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BF615" w14:textId="26B0F50C" w:rsidR="001574A7" w:rsidRPr="001574A7" w:rsidRDefault="001574A7" w:rsidP="001574A7">
      <w:pPr>
        <w:keepNext/>
        <w:framePr w:dropCap="drop" w:lines="3" w:wrap="around" w:vAnchor="text" w:hAnchor="text"/>
        <w:spacing w:after="0" w:line="926" w:lineRule="exact"/>
        <w:textAlignment w:val="baseline"/>
        <w:rPr>
          <w:position w:val="-8"/>
          <w:sz w:val="122"/>
        </w:rPr>
      </w:pPr>
      <w:bookmarkStart w:id="0" w:name="_GoBack"/>
      <w:bookmarkEnd w:id="0"/>
      <w:r w:rsidRPr="001574A7">
        <w:rPr>
          <w:position w:val="-8"/>
          <w:sz w:val="122"/>
        </w:rPr>
        <w:t>N</w:t>
      </w:r>
    </w:p>
    <w:p w14:paraId="4009470B" w14:textId="07945AEF" w:rsidR="00430469" w:rsidRDefault="001574A7" w:rsidP="00481DEA">
      <w:r>
        <w:t>os llama mucho la atención que la autoridad del mercado de valores en Estados Unidos</w:t>
      </w:r>
      <w:r w:rsidR="00AD2B39">
        <w:t xml:space="preserve"> de América</w:t>
      </w:r>
      <w:r>
        <w:t xml:space="preserve">, la </w:t>
      </w:r>
      <w:proofErr w:type="spellStart"/>
      <w:r w:rsidRPr="001574A7">
        <w:t>Securities</w:t>
      </w:r>
      <w:proofErr w:type="spellEnd"/>
      <w:r w:rsidRPr="001574A7">
        <w:t xml:space="preserve"> and Exchange </w:t>
      </w:r>
      <w:proofErr w:type="spellStart"/>
      <w:r w:rsidRPr="001574A7">
        <w:t>Commission</w:t>
      </w:r>
      <w:proofErr w:type="spellEnd"/>
      <w:r>
        <w:t xml:space="preserve"> (SEC), recurra a los jueces acusando a las empresas </w:t>
      </w:r>
      <w:r w:rsidR="00AD2B39">
        <w:t xml:space="preserve">respecto de las cuales sus </w:t>
      </w:r>
      <w:r>
        <w:t xml:space="preserve">investigaciones </w:t>
      </w:r>
      <w:r w:rsidR="00AD2B39">
        <w:t>han establecido</w:t>
      </w:r>
      <w:r>
        <w:t xml:space="preserve"> que han violado las leyes. </w:t>
      </w:r>
    </w:p>
    <w:p w14:paraId="3044F0C1" w14:textId="3CFB8AD1" w:rsidR="00273D63" w:rsidRDefault="00BD7485" w:rsidP="00481DEA">
      <w:hyperlink r:id="rId8" w:history="1">
        <w:r w:rsidR="00273D63" w:rsidRPr="00AD2B39">
          <w:rPr>
            <w:rStyle w:val="Hipervnculo"/>
          </w:rPr>
          <w:t xml:space="preserve">Recientemente la SEC </w:t>
        </w:r>
        <w:r w:rsidR="00AD2B39">
          <w:rPr>
            <w:rStyle w:val="Hipervnculo"/>
          </w:rPr>
          <w:t>manifestó</w:t>
        </w:r>
      </w:hyperlink>
      <w:r w:rsidR="00273D63">
        <w:t xml:space="preserve">: “(…) </w:t>
      </w:r>
      <w:r w:rsidR="00273D63" w:rsidRPr="00273D63">
        <w:rPr>
          <w:i/>
        </w:rPr>
        <w:t xml:space="preserve">1. In 2010 and 2011, </w:t>
      </w:r>
      <w:proofErr w:type="spellStart"/>
      <w:r w:rsidR="00273D63" w:rsidRPr="00273D63">
        <w:rPr>
          <w:i/>
        </w:rPr>
        <w:t>Defendant</w:t>
      </w:r>
      <w:proofErr w:type="spellEnd"/>
      <w:r w:rsidR="00273D63" w:rsidRPr="00273D63">
        <w:rPr>
          <w:i/>
        </w:rPr>
        <w:t xml:space="preserve"> Lime </w:t>
      </w:r>
      <w:proofErr w:type="spellStart"/>
      <w:r w:rsidR="00273D63" w:rsidRPr="00273D63">
        <w:rPr>
          <w:i/>
        </w:rPr>
        <w:t>Energy</w:t>
      </w:r>
      <w:proofErr w:type="spellEnd"/>
      <w:r w:rsidR="00273D63" w:rsidRPr="00273D63">
        <w:rPr>
          <w:i/>
        </w:rPr>
        <w:t xml:space="preserve"> Co. (“Lime”) </w:t>
      </w:r>
      <w:proofErr w:type="spellStart"/>
      <w:r w:rsidR="00273D63" w:rsidRPr="00273D63">
        <w:rPr>
          <w:i/>
        </w:rPr>
        <w:t>improperly</w:t>
      </w:r>
      <w:proofErr w:type="spellEnd"/>
      <w:r w:rsidR="00273D63" w:rsidRPr="00273D63">
        <w:rPr>
          <w:i/>
        </w:rPr>
        <w:t xml:space="preserve"> </w:t>
      </w:r>
      <w:proofErr w:type="spellStart"/>
      <w:r w:rsidR="00273D63" w:rsidRPr="00273D63">
        <w:rPr>
          <w:i/>
        </w:rPr>
        <w:t>recognized</w:t>
      </w:r>
      <w:proofErr w:type="spellEnd"/>
      <w:r w:rsidR="00273D63" w:rsidRPr="00273D63">
        <w:rPr>
          <w:i/>
        </w:rPr>
        <w:t xml:space="preserve"> </w:t>
      </w:r>
      <w:proofErr w:type="spellStart"/>
      <w:r w:rsidR="00273D63" w:rsidRPr="00273D63">
        <w:rPr>
          <w:i/>
        </w:rPr>
        <w:t>millions</w:t>
      </w:r>
      <w:proofErr w:type="spellEnd"/>
      <w:r w:rsidR="00273D63" w:rsidRPr="00273D63">
        <w:rPr>
          <w:i/>
        </w:rPr>
        <w:t xml:space="preserve"> of </w:t>
      </w:r>
      <w:proofErr w:type="spellStart"/>
      <w:r w:rsidR="00273D63" w:rsidRPr="00273D63">
        <w:rPr>
          <w:i/>
        </w:rPr>
        <w:t>dollars</w:t>
      </w:r>
      <w:proofErr w:type="spellEnd"/>
      <w:r w:rsidR="00273D63" w:rsidRPr="00273D63">
        <w:rPr>
          <w:i/>
        </w:rPr>
        <w:t xml:space="preserve"> of </w:t>
      </w:r>
      <w:proofErr w:type="spellStart"/>
      <w:r w:rsidR="00273D63" w:rsidRPr="00273D63">
        <w:rPr>
          <w:i/>
        </w:rPr>
        <w:t>revenue</w:t>
      </w:r>
      <w:proofErr w:type="spellEnd"/>
      <w:r w:rsidR="00273D63" w:rsidRPr="00273D63">
        <w:rPr>
          <w:i/>
        </w:rPr>
        <w:t xml:space="preserve"> </w:t>
      </w:r>
      <w:proofErr w:type="spellStart"/>
      <w:r w:rsidR="00273D63" w:rsidRPr="00273D63">
        <w:rPr>
          <w:i/>
        </w:rPr>
        <w:t>earlier</w:t>
      </w:r>
      <w:proofErr w:type="spellEnd"/>
      <w:r w:rsidR="00273D63" w:rsidRPr="00273D63">
        <w:rPr>
          <w:i/>
        </w:rPr>
        <w:t xml:space="preserve"> </w:t>
      </w:r>
      <w:proofErr w:type="spellStart"/>
      <w:r w:rsidR="00273D63" w:rsidRPr="00273D63">
        <w:rPr>
          <w:i/>
        </w:rPr>
        <w:t>than</w:t>
      </w:r>
      <w:proofErr w:type="spellEnd"/>
      <w:r w:rsidR="00273D63" w:rsidRPr="00273D63">
        <w:rPr>
          <w:i/>
        </w:rPr>
        <w:t xml:space="preserve"> </w:t>
      </w:r>
      <w:proofErr w:type="spellStart"/>
      <w:r w:rsidR="00273D63" w:rsidRPr="00273D63">
        <w:rPr>
          <w:i/>
        </w:rPr>
        <w:t>appropriate</w:t>
      </w:r>
      <w:proofErr w:type="spellEnd"/>
      <w:r w:rsidR="00273D63" w:rsidRPr="00273D63">
        <w:rPr>
          <w:i/>
        </w:rPr>
        <w:t xml:space="preserve"> </w:t>
      </w:r>
      <w:proofErr w:type="spellStart"/>
      <w:r w:rsidR="00273D63" w:rsidRPr="00273D63">
        <w:rPr>
          <w:i/>
        </w:rPr>
        <w:t>under</w:t>
      </w:r>
      <w:proofErr w:type="spellEnd"/>
      <w:r w:rsidR="00273D63" w:rsidRPr="00273D63">
        <w:rPr>
          <w:i/>
        </w:rPr>
        <w:t xml:space="preserve"> </w:t>
      </w:r>
      <w:proofErr w:type="spellStart"/>
      <w:r w:rsidR="00273D63" w:rsidRPr="00273D63">
        <w:rPr>
          <w:i/>
        </w:rPr>
        <w:t>generally</w:t>
      </w:r>
      <w:proofErr w:type="spellEnd"/>
      <w:r w:rsidR="00273D63" w:rsidRPr="00273D63">
        <w:rPr>
          <w:i/>
        </w:rPr>
        <w:t xml:space="preserve"> </w:t>
      </w:r>
      <w:proofErr w:type="spellStart"/>
      <w:r w:rsidR="00273D63" w:rsidRPr="00273D63">
        <w:rPr>
          <w:i/>
        </w:rPr>
        <w:t>accepted</w:t>
      </w:r>
      <w:proofErr w:type="spellEnd"/>
      <w:r w:rsidR="00273D63" w:rsidRPr="00273D63">
        <w:rPr>
          <w:i/>
        </w:rPr>
        <w:t xml:space="preserve"> </w:t>
      </w:r>
      <w:proofErr w:type="spellStart"/>
      <w:r w:rsidR="00273D63" w:rsidRPr="00273D63">
        <w:rPr>
          <w:i/>
        </w:rPr>
        <w:t>accounting</w:t>
      </w:r>
      <w:proofErr w:type="spellEnd"/>
      <w:r w:rsidR="00273D63" w:rsidRPr="00273D63">
        <w:rPr>
          <w:i/>
        </w:rPr>
        <w:t xml:space="preserve"> </w:t>
      </w:r>
      <w:proofErr w:type="spellStart"/>
      <w:r w:rsidR="00273D63" w:rsidRPr="00273D63">
        <w:rPr>
          <w:i/>
        </w:rPr>
        <w:t>principles</w:t>
      </w:r>
      <w:proofErr w:type="spellEnd"/>
      <w:r w:rsidR="00273D63" w:rsidRPr="00273D63">
        <w:rPr>
          <w:i/>
        </w:rPr>
        <w:t xml:space="preserve"> (“GAAP”) and </w:t>
      </w:r>
      <w:proofErr w:type="spellStart"/>
      <w:r w:rsidR="00273D63" w:rsidRPr="00273D63">
        <w:rPr>
          <w:i/>
        </w:rPr>
        <w:t>millions</w:t>
      </w:r>
      <w:proofErr w:type="spellEnd"/>
      <w:r w:rsidR="00273D63" w:rsidRPr="00273D63">
        <w:rPr>
          <w:i/>
        </w:rPr>
        <w:t xml:space="preserve"> of </w:t>
      </w:r>
      <w:proofErr w:type="spellStart"/>
      <w:r w:rsidR="00273D63" w:rsidRPr="00273D63">
        <w:rPr>
          <w:i/>
        </w:rPr>
        <w:t>dollars</w:t>
      </w:r>
      <w:proofErr w:type="spellEnd"/>
      <w:r w:rsidR="00273D63" w:rsidRPr="00273D63">
        <w:rPr>
          <w:i/>
        </w:rPr>
        <w:t xml:space="preserve"> of non-</w:t>
      </w:r>
      <w:proofErr w:type="spellStart"/>
      <w:r w:rsidR="00273D63" w:rsidRPr="00273D63">
        <w:rPr>
          <w:i/>
        </w:rPr>
        <w:t>existent</w:t>
      </w:r>
      <w:proofErr w:type="spellEnd"/>
      <w:r w:rsidR="00273D63" w:rsidRPr="00273D63">
        <w:rPr>
          <w:i/>
        </w:rPr>
        <w:t xml:space="preserve"> </w:t>
      </w:r>
      <w:proofErr w:type="spellStart"/>
      <w:r w:rsidR="00273D63" w:rsidRPr="00273D63">
        <w:rPr>
          <w:i/>
        </w:rPr>
        <w:t>revenue</w:t>
      </w:r>
      <w:proofErr w:type="spellEnd"/>
      <w:r w:rsidR="00273D63" w:rsidRPr="00273D63">
        <w:rPr>
          <w:i/>
        </w:rPr>
        <w:t xml:space="preserve">, and in </w:t>
      </w:r>
      <w:proofErr w:type="spellStart"/>
      <w:r w:rsidR="00273D63" w:rsidRPr="00273D63">
        <w:rPr>
          <w:i/>
        </w:rPr>
        <w:t>publicly</w:t>
      </w:r>
      <w:proofErr w:type="spellEnd"/>
      <w:r w:rsidR="00273D63" w:rsidRPr="00273D63">
        <w:rPr>
          <w:i/>
        </w:rPr>
        <w:t xml:space="preserve"> </w:t>
      </w:r>
      <w:proofErr w:type="spellStart"/>
      <w:r w:rsidR="00273D63" w:rsidRPr="00273D63">
        <w:rPr>
          <w:i/>
        </w:rPr>
        <w:t>filed</w:t>
      </w:r>
      <w:proofErr w:type="spellEnd"/>
      <w:r w:rsidR="00273D63" w:rsidRPr="00273D63">
        <w:rPr>
          <w:i/>
        </w:rPr>
        <w:t xml:space="preserve"> </w:t>
      </w:r>
      <w:proofErr w:type="spellStart"/>
      <w:r w:rsidR="00273D63" w:rsidRPr="00273D63">
        <w:rPr>
          <w:i/>
        </w:rPr>
        <w:t>quarterly</w:t>
      </w:r>
      <w:proofErr w:type="spellEnd"/>
      <w:r w:rsidR="00273D63" w:rsidRPr="00273D63">
        <w:rPr>
          <w:i/>
        </w:rPr>
        <w:t xml:space="preserve"> and </w:t>
      </w:r>
      <w:proofErr w:type="spellStart"/>
      <w:r w:rsidR="00273D63" w:rsidRPr="00273D63">
        <w:rPr>
          <w:i/>
        </w:rPr>
        <w:t>annual</w:t>
      </w:r>
      <w:proofErr w:type="spellEnd"/>
      <w:r w:rsidR="00273D63" w:rsidRPr="00273D63">
        <w:rPr>
          <w:i/>
        </w:rPr>
        <w:t xml:space="preserve"> </w:t>
      </w:r>
      <w:proofErr w:type="spellStart"/>
      <w:r w:rsidR="00273D63" w:rsidRPr="00273D63">
        <w:rPr>
          <w:i/>
        </w:rPr>
        <w:t>reports</w:t>
      </w:r>
      <w:proofErr w:type="spellEnd"/>
      <w:r w:rsidR="00273D63" w:rsidRPr="00273D63">
        <w:rPr>
          <w:i/>
        </w:rPr>
        <w:t xml:space="preserve"> </w:t>
      </w:r>
      <w:proofErr w:type="spellStart"/>
      <w:r w:rsidR="00273D63" w:rsidRPr="00273D63">
        <w:rPr>
          <w:i/>
        </w:rPr>
        <w:t>that</w:t>
      </w:r>
      <w:proofErr w:type="spellEnd"/>
      <w:r w:rsidR="00273D63" w:rsidRPr="00273D63">
        <w:rPr>
          <w:i/>
        </w:rPr>
        <w:t xml:space="preserve"> </w:t>
      </w:r>
      <w:proofErr w:type="spellStart"/>
      <w:r w:rsidR="00273D63" w:rsidRPr="00273D63">
        <w:rPr>
          <w:i/>
        </w:rPr>
        <w:t>misstated</w:t>
      </w:r>
      <w:proofErr w:type="spellEnd"/>
      <w:r w:rsidR="00273D63" w:rsidRPr="00273D63">
        <w:rPr>
          <w:i/>
        </w:rPr>
        <w:t xml:space="preserve"> a total of more </w:t>
      </w:r>
      <w:proofErr w:type="spellStart"/>
      <w:r w:rsidR="00273D63" w:rsidRPr="00273D63">
        <w:rPr>
          <w:i/>
        </w:rPr>
        <w:t>than</w:t>
      </w:r>
      <w:proofErr w:type="spellEnd"/>
      <w:r w:rsidR="00273D63" w:rsidRPr="00273D63">
        <w:rPr>
          <w:i/>
        </w:rPr>
        <w:t xml:space="preserve"> $33 </w:t>
      </w:r>
      <w:proofErr w:type="spellStart"/>
      <w:r w:rsidR="00273D63" w:rsidRPr="00273D63">
        <w:rPr>
          <w:i/>
        </w:rPr>
        <w:t>million</w:t>
      </w:r>
      <w:proofErr w:type="spellEnd"/>
      <w:r w:rsidR="00273D63" w:rsidRPr="00273D63">
        <w:rPr>
          <w:i/>
        </w:rPr>
        <w:t xml:space="preserve"> of </w:t>
      </w:r>
      <w:proofErr w:type="spellStart"/>
      <w:r w:rsidR="00273D63" w:rsidRPr="00273D63">
        <w:rPr>
          <w:i/>
        </w:rPr>
        <w:t>such</w:t>
      </w:r>
      <w:proofErr w:type="spellEnd"/>
      <w:r w:rsidR="00273D63" w:rsidRPr="00273D63">
        <w:rPr>
          <w:i/>
        </w:rPr>
        <w:t xml:space="preserve"> </w:t>
      </w:r>
      <w:proofErr w:type="spellStart"/>
      <w:r w:rsidR="00273D63" w:rsidRPr="00273D63">
        <w:rPr>
          <w:i/>
        </w:rPr>
        <w:t>revenue</w:t>
      </w:r>
      <w:proofErr w:type="spellEnd"/>
      <w:r w:rsidR="00273D63" w:rsidRPr="00273D63">
        <w:rPr>
          <w:i/>
        </w:rPr>
        <w:t xml:space="preserve">. In </w:t>
      </w:r>
      <w:proofErr w:type="spellStart"/>
      <w:r w:rsidR="00273D63" w:rsidRPr="00273D63">
        <w:rPr>
          <w:i/>
        </w:rPr>
        <w:t>May</w:t>
      </w:r>
      <w:proofErr w:type="spellEnd"/>
      <w:r w:rsidR="00273D63" w:rsidRPr="00273D63">
        <w:rPr>
          <w:i/>
        </w:rPr>
        <w:t xml:space="preserve"> 2012, </w:t>
      </w:r>
      <w:proofErr w:type="spellStart"/>
      <w:r w:rsidR="00273D63" w:rsidRPr="00273D63">
        <w:rPr>
          <w:i/>
        </w:rPr>
        <w:t>Lime’s</w:t>
      </w:r>
      <w:proofErr w:type="spellEnd"/>
      <w:r w:rsidR="00273D63" w:rsidRPr="00273D63">
        <w:rPr>
          <w:i/>
        </w:rPr>
        <w:t xml:space="preserve"> false </w:t>
      </w:r>
      <w:proofErr w:type="spellStart"/>
      <w:r w:rsidR="00273D63" w:rsidRPr="00273D63">
        <w:rPr>
          <w:i/>
        </w:rPr>
        <w:t>financial</w:t>
      </w:r>
      <w:proofErr w:type="spellEnd"/>
      <w:r w:rsidR="00273D63" w:rsidRPr="00273D63">
        <w:rPr>
          <w:i/>
        </w:rPr>
        <w:t xml:space="preserve"> </w:t>
      </w:r>
      <w:proofErr w:type="spellStart"/>
      <w:r w:rsidR="00273D63" w:rsidRPr="00273D63">
        <w:rPr>
          <w:i/>
        </w:rPr>
        <w:t>statements</w:t>
      </w:r>
      <w:proofErr w:type="spellEnd"/>
      <w:r w:rsidR="00273D63" w:rsidRPr="00273D63">
        <w:rPr>
          <w:i/>
        </w:rPr>
        <w:t xml:space="preserve"> </w:t>
      </w:r>
      <w:proofErr w:type="spellStart"/>
      <w:r w:rsidR="00273D63" w:rsidRPr="00273D63">
        <w:rPr>
          <w:i/>
        </w:rPr>
        <w:t>were</w:t>
      </w:r>
      <w:proofErr w:type="spellEnd"/>
      <w:r w:rsidR="00273D63" w:rsidRPr="00273D63">
        <w:rPr>
          <w:i/>
        </w:rPr>
        <w:t xml:space="preserve"> </w:t>
      </w:r>
      <w:proofErr w:type="spellStart"/>
      <w:r w:rsidR="00273D63" w:rsidRPr="00273D63">
        <w:rPr>
          <w:i/>
        </w:rPr>
        <w:t>used</w:t>
      </w:r>
      <w:proofErr w:type="spellEnd"/>
      <w:r w:rsidR="00273D63" w:rsidRPr="00273D63">
        <w:rPr>
          <w:i/>
        </w:rPr>
        <w:t xml:space="preserve"> in </w:t>
      </w:r>
      <w:proofErr w:type="spellStart"/>
      <w:r w:rsidR="00273D63" w:rsidRPr="00273D63">
        <w:rPr>
          <w:i/>
        </w:rPr>
        <w:t>the</w:t>
      </w:r>
      <w:proofErr w:type="spellEnd"/>
      <w:r w:rsidR="00273D63" w:rsidRPr="00273D63">
        <w:rPr>
          <w:i/>
        </w:rPr>
        <w:t xml:space="preserve"> </w:t>
      </w:r>
      <w:proofErr w:type="spellStart"/>
      <w:r w:rsidR="00273D63" w:rsidRPr="00273D63">
        <w:rPr>
          <w:i/>
        </w:rPr>
        <w:t>offer</w:t>
      </w:r>
      <w:proofErr w:type="spellEnd"/>
      <w:r w:rsidR="00273D63" w:rsidRPr="00273D63">
        <w:rPr>
          <w:i/>
        </w:rPr>
        <w:t xml:space="preserve"> and sale of $2.55 </w:t>
      </w:r>
      <w:proofErr w:type="spellStart"/>
      <w:r w:rsidR="00273D63" w:rsidRPr="00273D63">
        <w:rPr>
          <w:i/>
        </w:rPr>
        <w:t>million</w:t>
      </w:r>
      <w:proofErr w:type="spellEnd"/>
      <w:r w:rsidR="00273D63" w:rsidRPr="00273D63">
        <w:rPr>
          <w:i/>
        </w:rPr>
        <w:t xml:space="preserve"> of </w:t>
      </w:r>
      <w:proofErr w:type="spellStart"/>
      <w:r w:rsidR="00273D63" w:rsidRPr="00273D63">
        <w:rPr>
          <w:i/>
        </w:rPr>
        <w:t>common</w:t>
      </w:r>
      <w:proofErr w:type="spellEnd"/>
      <w:r w:rsidR="00273D63" w:rsidRPr="00273D63">
        <w:rPr>
          <w:i/>
        </w:rPr>
        <w:t xml:space="preserve"> stock to </w:t>
      </w:r>
      <w:proofErr w:type="spellStart"/>
      <w:r w:rsidR="00273D63" w:rsidRPr="00273D63">
        <w:rPr>
          <w:i/>
        </w:rPr>
        <w:t>one</w:t>
      </w:r>
      <w:proofErr w:type="spellEnd"/>
      <w:r w:rsidR="00273D63" w:rsidRPr="00273D63">
        <w:rPr>
          <w:i/>
        </w:rPr>
        <w:t xml:space="preserve"> of </w:t>
      </w:r>
      <w:proofErr w:type="spellStart"/>
      <w:r w:rsidR="00273D63" w:rsidRPr="00273D63">
        <w:rPr>
          <w:i/>
        </w:rPr>
        <w:t>Lime’s</w:t>
      </w:r>
      <w:proofErr w:type="spellEnd"/>
      <w:r w:rsidR="00273D63" w:rsidRPr="00273D63">
        <w:rPr>
          <w:i/>
        </w:rPr>
        <w:t xml:space="preserve"> </w:t>
      </w:r>
      <w:proofErr w:type="spellStart"/>
      <w:r w:rsidR="00273D63" w:rsidRPr="00273D63">
        <w:rPr>
          <w:i/>
        </w:rPr>
        <w:t>directors</w:t>
      </w:r>
      <w:proofErr w:type="spellEnd"/>
      <w:r w:rsidR="00273D63" w:rsidRPr="00273D63">
        <w:rPr>
          <w:i/>
        </w:rPr>
        <w:t>.</w:t>
      </w:r>
      <w:r w:rsidR="00273D63">
        <w:t xml:space="preserve"> (…)”.</w:t>
      </w:r>
    </w:p>
    <w:p w14:paraId="7BB1B288" w14:textId="5DACC3FD" w:rsidR="00273D63" w:rsidRDefault="00273D63" w:rsidP="00481DEA">
      <w:r>
        <w:t>Hasta el cansancio debe repetirse que en el centro de los mecanismos de fiscalización, de interventoría, de auditoría, está el hecho, probado reiteradamente, consistente en la alteración de las cuentas por parte de los administradores. Por lo tanto la actividad de éstos debe ser supervisada, a lo cual contribuye la auditoría de estados financieros.</w:t>
      </w:r>
      <w:r w:rsidR="00C139DF">
        <w:t xml:space="preserve"> No es posible deslindar los estados financieros de sus preparadores. Tampoco es suficiente el examen de las cuentas. Es necesario contemplar de forma más completa su actividad, razón por la cual nuestra legislación exige el examen del control interno y la vigilancia del cumplimiento de las disposiciones aplicables al ente.</w:t>
      </w:r>
    </w:p>
    <w:p w14:paraId="7A0EE1B6" w14:textId="33803CD8" w:rsidR="00AD2B39" w:rsidRDefault="00AD2B39" w:rsidP="00481DEA">
      <w:r>
        <w:t>Hemos sabido de exposiciones y hemos leído escritos en los cuales miembros del Consejo Técnico de la Contaduría Pública insisten en partir la revisoría fiscal en dos: la auditoría financiera y lo demás. No hay nada en la historia de la institución, ni en el texto mismo de la ley, que apoye semejante intelección. Y no es verdad que solo la auditoría de estados financieros tenga estándares para guiar su realización.</w:t>
      </w:r>
    </w:p>
    <w:p w14:paraId="59AAF924" w14:textId="752E35AC" w:rsidR="00AD2B39" w:rsidRDefault="00AD2B39" w:rsidP="00481DEA">
      <w:r>
        <w:t xml:space="preserve">Explicando la sucedido, la SEC revela: “(…) </w:t>
      </w:r>
      <w:proofErr w:type="spellStart"/>
      <w:r w:rsidRPr="00AD2B39">
        <w:rPr>
          <w:i/>
        </w:rPr>
        <w:t>under</w:t>
      </w:r>
      <w:proofErr w:type="spellEnd"/>
      <w:r w:rsidRPr="00AD2B39">
        <w:rPr>
          <w:i/>
        </w:rPr>
        <w:t xml:space="preserve"> </w:t>
      </w:r>
      <w:proofErr w:type="spellStart"/>
      <w:r w:rsidRPr="00AD2B39">
        <w:rPr>
          <w:i/>
        </w:rPr>
        <w:t>substantial</w:t>
      </w:r>
      <w:proofErr w:type="spellEnd"/>
      <w:r w:rsidRPr="00AD2B39">
        <w:rPr>
          <w:i/>
        </w:rPr>
        <w:t xml:space="preserve"> </w:t>
      </w:r>
      <w:proofErr w:type="spellStart"/>
      <w:r w:rsidRPr="00AD2B39">
        <w:rPr>
          <w:i/>
        </w:rPr>
        <w:t>pressure</w:t>
      </w:r>
      <w:proofErr w:type="spellEnd"/>
      <w:r w:rsidRPr="00AD2B39">
        <w:rPr>
          <w:i/>
        </w:rPr>
        <w:t xml:space="preserve"> </w:t>
      </w:r>
      <w:proofErr w:type="spellStart"/>
      <w:r w:rsidRPr="00AD2B39">
        <w:rPr>
          <w:i/>
        </w:rPr>
        <w:t>from</w:t>
      </w:r>
      <w:proofErr w:type="spellEnd"/>
      <w:r w:rsidRPr="00AD2B39">
        <w:rPr>
          <w:i/>
        </w:rPr>
        <w:t xml:space="preserve"> a senior manager to </w:t>
      </w:r>
      <w:proofErr w:type="spellStart"/>
      <w:r w:rsidRPr="00AD2B39">
        <w:rPr>
          <w:i/>
        </w:rPr>
        <w:t>help</w:t>
      </w:r>
      <w:proofErr w:type="spellEnd"/>
      <w:r w:rsidRPr="00AD2B39">
        <w:rPr>
          <w:i/>
        </w:rPr>
        <w:t xml:space="preserve"> </w:t>
      </w:r>
      <w:proofErr w:type="spellStart"/>
      <w:r w:rsidRPr="00AD2B39">
        <w:rPr>
          <w:i/>
        </w:rPr>
        <w:t>meet</w:t>
      </w:r>
      <w:proofErr w:type="spellEnd"/>
      <w:r w:rsidRPr="00AD2B39">
        <w:rPr>
          <w:i/>
        </w:rPr>
        <w:t xml:space="preserve"> </w:t>
      </w:r>
      <w:proofErr w:type="spellStart"/>
      <w:r w:rsidRPr="00AD2B39">
        <w:rPr>
          <w:i/>
        </w:rPr>
        <w:t>company-wide</w:t>
      </w:r>
      <w:proofErr w:type="spellEnd"/>
      <w:r w:rsidRPr="00AD2B39">
        <w:rPr>
          <w:i/>
        </w:rPr>
        <w:t xml:space="preserve"> </w:t>
      </w:r>
      <w:proofErr w:type="spellStart"/>
      <w:r w:rsidRPr="00AD2B39">
        <w:rPr>
          <w:i/>
        </w:rPr>
        <w:t>revenue</w:t>
      </w:r>
      <w:proofErr w:type="spellEnd"/>
      <w:r w:rsidRPr="00AD2B39">
        <w:rPr>
          <w:i/>
        </w:rPr>
        <w:t xml:space="preserve"> </w:t>
      </w:r>
      <w:proofErr w:type="spellStart"/>
      <w:r w:rsidRPr="00AD2B39">
        <w:rPr>
          <w:i/>
        </w:rPr>
        <w:t>goals</w:t>
      </w:r>
      <w:proofErr w:type="spellEnd"/>
      <w:r w:rsidRPr="00AD2B39">
        <w:rPr>
          <w:i/>
        </w:rPr>
        <w:t xml:space="preserve">, </w:t>
      </w:r>
      <w:proofErr w:type="spellStart"/>
      <w:r w:rsidRPr="00AD2B39">
        <w:rPr>
          <w:i/>
        </w:rPr>
        <w:t>began</w:t>
      </w:r>
      <w:proofErr w:type="spellEnd"/>
      <w:r w:rsidRPr="00AD2B39">
        <w:rPr>
          <w:i/>
        </w:rPr>
        <w:t xml:space="preserve"> to </w:t>
      </w:r>
      <w:proofErr w:type="spellStart"/>
      <w:r w:rsidRPr="00AD2B39">
        <w:rPr>
          <w:i/>
        </w:rPr>
        <w:t>knowingly</w:t>
      </w:r>
      <w:proofErr w:type="spellEnd"/>
      <w:r w:rsidRPr="00AD2B39">
        <w:rPr>
          <w:i/>
        </w:rPr>
        <w:t xml:space="preserve"> and </w:t>
      </w:r>
      <w:proofErr w:type="spellStart"/>
      <w:r w:rsidRPr="00AD2B39">
        <w:rPr>
          <w:i/>
        </w:rPr>
        <w:t>intentionally</w:t>
      </w:r>
      <w:proofErr w:type="spellEnd"/>
      <w:r w:rsidRPr="00AD2B39">
        <w:rPr>
          <w:i/>
        </w:rPr>
        <w:t xml:space="preserve"> </w:t>
      </w:r>
      <w:proofErr w:type="spellStart"/>
      <w:r w:rsidRPr="00AD2B39">
        <w:rPr>
          <w:i/>
        </w:rPr>
        <w:t>recognize</w:t>
      </w:r>
      <w:proofErr w:type="spellEnd"/>
      <w:r w:rsidRPr="00AD2B39">
        <w:rPr>
          <w:i/>
        </w:rPr>
        <w:t xml:space="preserve"> </w:t>
      </w:r>
      <w:proofErr w:type="spellStart"/>
      <w:r w:rsidRPr="00AD2B39">
        <w:rPr>
          <w:i/>
        </w:rPr>
        <w:t>millions</w:t>
      </w:r>
      <w:proofErr w:type="spellEnd"/>
      <w:r w:rsidRPr="00AD2B39">
        <w:rPr>
          <w:i/>
        </w:rPr>
        <w:t xml:space="preserve"> of </w:t>
      </w:r>
      <w:proofErr w:type="spellStart"/>
      <w:r w:rsidRPr="00AD2B39">
        <w:rPr>
          <w:i/>
        </w:rPr>
        <w:t>dollars</w:t>
      </w:r>
      <w:proofErr w:type="spellEnd"/>
      <w:r w:rsidRPr="00AD2B39">
        <w:rPr>
          <w:i/>
        </w:rPr>
        <w:t xml:space="preserve"> of </w:t>
      </w:r>
      <w:proofErr w:type="spellStart"/>
      <w:r w:rsidRPr="00AD2B39">
        <w:rPr>
          <w:i/>
        </w:rPr>
        <w:t>revenue</w:t>
      </w:r>
      <w:proofErr w:type="spellEnd"/>
      <w:r w:rsidRPr="00AD2B39">
        <w:rPr>
          <w:i/>
        </w:rPr>
        <w:t xml:space="preserve"> </w:t>
      </w:r>
      <w:proofErr w:type="spellStart"/>
      <w:r w:rsidRPr="00AD2B39">
        <w:rPr>
          <w:i/>
        </w:rPr>
        <w:t>earlier</w:t>
      </w:r>
      <w:proofErr w:type="spellEnd"/>
      <w:r w:rsidRPr="00AD2B39">
        <w:rPr>
          <w:i/>
        </w:rPr>
        <w:t xml:space="preserve"> </w:t>
      </w:r>
      <w:proofErr w:type="spellStart"/>
      <w:r w:rsidRPr="00AD2B39">
        <w:rPr>
          <w:i/>
        </w:rPr>
        <w:t>than</w:t>
      </w:r>
      <w:proofErr w:type="spellEnd"/>
      <w:r w:rsidRPr="00AD2B39">
        <w:rPr>
          <w:i/>
        </w:rPr>
        <w:t xml:space="preserve"> </w:t>
      </w:r>
      <w:proofErr w:type="spellStart"/>
      <w:r w:rsidRPr="00AD2B39">
        <w:rPr>
          <w:i/>
        </w:rPr>
        <w:t>appropriate</w:t>
      </w:r>
      <w:proofErr w:type="spellEnd"/>
      <w:r w:rsidRPr="00AD2B39">
        <w:rPr>
          <w:i/>
        </w:rPr>
        <w:t xml:space="preserve"> </w:t>
      </w:r>
      <w:proofErr w:type="spellStart"/>
      <w:r w:rsidRPr="00AD2B39">
        <w:rPr>
          <w:i/>
        </w:rPr>
        <w:t>starting</w:t>
      </w:r>
      <w:proofErr w:type="spellEnd"/>
      <w:r w:rsidRPr="00AD2B39">
        <w:rPr>
          <w:i/>
        </w:rPr>
        <w:t xml:space="preserve"> no </w:t>
      </w:r>
      <w:proofErr w:type="spellStart"/>
      <w:r w:rsidRPr="00AD2B39">
        <w:rPr>
          <w:i/>
        </w:rPr>
        <w:t>later</w:t>
      </w:r>
      <w:proofErr w:type="spellEnd"/>
      <w:r w:rsidRPr="00AD2B39">
        <w:rPr>
          <w:i/>
        </w:rPr>
        <w:t xml:space="preserve"> </w:t>
      </w:r>
      <w:proofErr w:type="spellStart"/>
      <w:r w:rsidRPr="00AD2B39">
        <w:rPr>
          <w:i/>
        </w:rPr>
        <w:t>than</w:t>
      </w:r>
      <w:proofErr w:type="spellEnd"/>
      <w:r w:rsidRPr="00AD2B39">
        <w:rPr>
          <w:i/>
        </w:rPr>
        <w:t xml:space="preserve"> 2010.</w:t>
      </w:r>
      <w:r>
        <w:t xml:space="preserve"> (…)”. Es muy poco probable que una auditoría de estados financieros detecte </w:t>
      </w:r>
      <w:r w:rsidR="003E3384">
        <w:t>la presión ejercida por los superiores de un funcionario. Esta es la causa, la alteración de las cuentas el efecto. Ciertamente</w:t>
      </w:r>
      <w:r w:rsidR="00884AA0">
        <w:t>, adicionalmente,</w:t>
      </w:r>
      <w:r w:rsidR="003E3384">
        <w:t xml:space="preserve"> hay que enjuiciar a quien crea una situación que produce el rompimiento de los deberes de integridad y fidelidad representativa.</w:t>
      </w:r>
      <w:r w:rsidR="00884AA0">
        <w:t xml:space="preserve"> También aquí debemos hablar de determinadores, autores intelectuales, inductores de la conducta. Los contadores públicos deben usar su conocimiento para analizar si las metas propuestas son razonables o si, en cambio, se han planteado imposibles y se han dispuesto consecuencias intimidatorias sobre los funcionarios.</w:t>
      </w:r>
      <w:r w:rsidR="009A2B18">
        <w:t xml:space="preserve"> El escepticismo no solo debe referirse a las cifras, igualmente debe cubrir las conductas.</w:t>
      </w:r>
    </w:p>
    <w:p w14:paraId="0F84D00D" w14:textId="3361D10C" w:rsidR="009A2B18" w:rsidRPr="009A2B18" w:rsidRDefault="009A2B18" w:rsidP="009A2B18">
      <w:pPr>
        <w:jc w:val="right"/>
        <w:rPr>
          <w:i/>
        </w:rPr>
      </w:pPr>
      <w:r w:rsidRPr="009A2B18">
        <w:rPr>
          <w:i/>
        </w:rPr>
        <w:t>Hernando Bermúdez Gómez</w:t>
      </w:r>
    </w:p>
    <w:sectPr w:rsidR="009A2B18" w:rsidRPr="009A2B1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E24AF" w14:textId="77777777" w:rsidR="00BD7485" w:rsidRDefault="00BD7485" w:rsidP="00EE7812">
      <w:pPr>
        <w:spacing w:after="0" w:line="240" w:lineRule="auto"/>
      </w:pPr>
      <w:r>
        <w:separator/>
      </w:r>
    </w:p>
  </w:endnote>
  <w:endnote w:type="continuationSeparator" w:id="0">
    <w:p w14:paraId="447D0278" w14:textId="77777777" w:rsidR="00BD7485" w:rsidRDefault="00BD74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D446" w14:textId="77777777" w:rsidR="00BD7485" w:rsidRDefault="00BD7485" w:rsidP="00EE7812">
      <w:pPr>
        <w:spacing w:after="0" w:line="240" w:lineRule="auto"/>
      </w:pPr>
      <w:r>
        <w:separator/>
      </w:r>
    </w:p>
  </w:footnote>
  <w:footnote w:type="continuationSeparator" w:id="0">
    <w:p w14:paraId="19FCE7F7" w14:textId="77777777" w:rsidR="00BD7485" w:rsidRDefault="00BD74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E44A6E" w:rsidR="00C04001" w:rsidRDefault="00C04001" w:rsidP="00613BC8">
    <w:pPr>
      <w:pStyle w:val="Encabezado"/>
      <w:tabs>
        <w:tab w:val="left" w:pos="2580"/>
        <w:tab w:val="left" w:pos="2985"/>
      </w:tabs>
      <w:spacing w:line="276" w:lineRule="auto"/>
      <w:jc w:val="right"/>
    </w:pPr>
    <w:r>
      <w:t>Número 2</w:t>
    </w:r>
    <w:r w:rsidR="00481DEA">
      <w:t>399</w:t>
    </w:r>
    <w:r w:rsidR="00B13530">
      <w:t xml:space="preserve">, </w:t>
    </w:r>
    <w:r w:rsidR="00411B22">
      <w:t>octubre</w:t>
    </w:r>
    <w:r w:rsidR="001F557F">
      <w:t xml:space="preserve"> </w:t>
    </w:r>
    <w:r w:rsidR="0073659D">
      <w:t>24</w:t>
    </w:r>
    <w:r>
      <w:t xml:space="preserve"> de 2016</w:t>
    </w:r>
  </w:p>
  <w:p w14:paraId="29566F03" w14:textId="77777777" w:rsidR="00C04001" w:rsidRDefault="00BD74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13"/>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485"/>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gov/litigation/complaints/2016/comp-pr2016-2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FE83-FE0B-4173-8605-AEAB3EF1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2016-10-23T19:02:00Z</dcterms:created>
  <dcterms:modified xsi:type="dcterms:W3CDTF">2016-10-23T19:02:00Z</dcterms:modified>
</cp:coreProperties>
</file>