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6646D" w14:textId="6C706440" w:rsidR="00270FA0" w:rsidRPr="00270FA0" w:rsidRDefault="00270FA0" w:rsidP="00270FA0">
      <w:pPr>
        <w:keepNext/>
        <w:framePr w:dropCap="drop" w:lines="3" w:wrap="around" w:vAnchor="text" w:hAnchor="text"/>
        <w:spacing w:after="0" w:line="926" w:lineRule="exact"/>
        <w:textAlignment w:val="baseline"/>
        <w:rPr>
          <w:position w:val="-8"/>
          <w:sz w:val="120"/>
        </w:rPr>
      </w:pPr>
      <w:bookmarkStart w:id="0" w:name="_GoBack"/>
      <w:bookmarkEnd w:id="0"/>
      <w:r w:rsidRPr="00270FA0">
        <w:rPr>
          <w:position w:val="-8"/>
          <w:sz w:val="120"/>
        </w:rPr>
        <w:t>C</w:t>
      </w:r>
    </w:p>
    <w:p w14:paraId="67B9CB3B" w14:textId="0BFC630B" w:rsidR="00307F05" w:rsidRDefault="00270FA0" w:rsidP="00270FA0">
      <w:r>
        <w:t>omo bien lo han puesto de presente varios comentaristas, durante años la Fundación IFRS ha luchado por aumentar la legitimidad de sus pronunciamientos.</w:t>
      </w:r>
    </w:p>
    <w:p w14:paraId="0AC28329" w14:textId="492C5CAF" w:rsidR="00270FA0" w:rsidRDefault="00270FA0" w:rsidP="001D1F1E">
      <w:r>
        <w:t xml:space="preserve">Entre las varias modificaciones puestas en aplicación, se encuentra la </w:t>
      </w:r>
      <w:r w:rsidR="00321275">
        <w:t>organización</w:t>
      </w:r>
      <w:r>
        <w:t xml:space="preserve"> del PIOB</w:t>
      </w:r>
      <w:r w:rsidR="00614B89">
        <w:t xml:space="preserve"> (</w:t>
      </w:r>
      <w:proofErr w:type="spellStart"/>
      <w:r w:rsidR="00614B89" w:rsidRPr="00614B89">
        <w:t>Public</w:t>
      </w:r>
      <w:proofErr w:type="spellEnd"/>
      <w:r w:rsidR="00614B89" w:rsidRPr="00614B89">
        <w:t xml:space="preserve"> </w:t>
      </w:r>
      <w:proofErr w:type="spellStart"/>
      <w:r w:rsidR="00614B89" w:rsidRPr="00614B89">
        <w:t>Interest</w:t>
      </w:r>
      <w:proofErr w:type="spellEnd"/>
      <w:r w:rsidR="00614B89" w:rsidRPr="00614B89">
        <w:t xml:space="preserve"> </w:t>
      </w:r>
      <w:proofErr w:type="spellStart"/>
      <w:r w:rsidR="00614B89" w:rsidRPr="00614B89">
        <w:t>Oversight</w:t>
      </w:r>
      <w:proofErr w:type="spellEnd"/>
      <w:r w:rsidR="00614B89" w:rsidRPr="00614B89">
        <w:t xml:space="preserve"> </w:t>
      </w:r>
      <w:proofErr w:type="spellStart"/>
      <w:r w:rsidR="00614B89" w:rsidRPr="00614B89">
        <w:t>Board</w:t>
      </w:r>
      <w:proofErr w:type="spellEnd"/>
      <w:r w:rsidR="00614B89">
        <w:t xml:space="preserve">), </w:t>
      </w:r>
      <w:hyperlink r:id="rId8" w:history="1">
        <w:r w:rsidR="00614B89" w:rsidRPr="00614B89">
          <w:rPr>
            <w:rStyle w:val="Hipervnculo"/>
          </w:rPr>
          <w:t>creado en 2005</w:t>
        </w:r>
      </w:hyperlink>
      <w:r w:rsidR="00614B89">
        <w:t>.</w:t>
      </w:r>
      <w:r w:rsidR="001D1F1E">
        <w:t xml:space="preserve"> Según su </w:t>
      </w:r>
      <w:hyperlink r:id="rId9" w:history="1">
        <w:r w:rsidR="001D1F1E" w:rsidRPr="001D1F1E">
          <w:rPr>
            <w:rStyle w:val="Hipervnculo"/>
          </w:rPr>
          <w:t>presentación oficial</w:t>
        </w:r>
      </w:hyperlink>
      <w:r w:rsidR="001D1F1E">
        <w:t xml:space="preserve"> “(…) </w:t>
      </w:r>
      <w:proofErr w:type="spellStart"/>
      <w:r w:rsidR="001D1F1E" w:rsidRPr="001D1F1E">
        <w:rPr>
          <w:i/>
        </w:rPr>
        <w:t>The</w:t>
      </w:r>
      <w:proofErr w:type="spellEnd"/>
      <w:r w:rsidR="001D1F1E" w:rsidRPr="001D1F1E">
        <w:rPr>
          <w:i/>
        </w:rPr>
        <w:t xml:space="preserve"> </w:t>
      </w:r>
      <w:proofErr w:type="spellStart"/>
      <w:r w:rsidR="001D1F1E" w:rsidRPr="001D1F1E">
        <w:rPr>
          <w:i/>
        </w:rPr>
        <w:t>PIOB’s</w:t>
      </w:r>
      <w:proofErr w:type="spellEnd"/>
      <w:r w:rsidR="001D1F1E" w:rsidRPr="001D1F1E">
        <w:rPr>
          <w:i/>
        </w:rPr>
        <w:t xml:space="preserve"> mandate </w:t>
      </w:r>
      <w:proofErr w:type="spellStart"/>
      <w:r w:rsidR="001D1F1E" w:rsidRPr="001D1F1E">
        <w:rPr>
          <w:i/>
        </w:rPr>
        <w:t>is</w:t>
      </w:r>
      <w:proofErr w:type="spellEnd"/>
      <w:r w:rsidR="001D1F1E" w:rsidRPr="001D1F1E">
        <w:rPr>
          <w:i/>
        </w:rPr>
        <w:t xml:space="preserve"> “to </w:t>
      </w:r>
      <w:proofErr w:type="spellStart"/>
      <w:r w:rsidR="001D1F1E" w:rsidRPr="001D1F1E">
        <w:rPr>
          <w:i/>
        </w:rPr>
        <w:t>increase</w:t>
      </w:r>
      <w:proofErr w:type="spellEnd"/>
      <w:r w:rsidR="001D1F1E" w:rsidRPr="001D1F1E">
        <w:rPr>
          <w:i/>
        </w:rPr>
        <w:t xml:space="preserve"> </w:t>
      </w:r>
      <w:proofErr w:type="spellStart"/>
      <w:r w:rsidR="001D1F1E" w:rsidRPr="001D1F1E">
        <w:rPr>
          <w:i/>
        </w:rPr>
        <w:t>the</w:t>
      </w:r>
      <w:proofErr w:type="spellEnd"/>
      <w:r w:rsidR="001D1F1E" w:rsidRPr="001D1F1E">
        <w:rPr>
          <w:i/>
        </w:rPr>
        <w:t xml:space="preserve"> </w:t>
      </w:r>
      <w:proofErr w:type="spellStart"/>
      <w:r w:rsidR="001D1F1E" w:rsidRPr="001D1F1E">
        <w:rPr>
          <w:i/>
        </w:rPr>
        <w:t>confidence</w:t>
      </w:r>
      <w:proofErr w:type="spellEnd"/>
      <w:r w:rsidR="001D1F1E" w:rsidRPr="001D1F1E">
        <w:rPr>
          <w:i/>
        </w:rPr>
        <w:t xml:space="preserve"> of </w:t>
      </w:r>
      <w:proofErr w:type="spellStart"/>
      <w:r w:rsidR="001D1F1E" w:rsidRPr="001D1F1E">
        <w:rPr>
          <w:i/>
        </w:rPr>
        <w:t>investors</w:t>
      </w:r>
      <w:proofErr w:type="spellEnd"/>
      <w:r w:rsidR="001D1F1E" w:rsidRPr="001D1F1E">
        <w:rPr>
          <w:i/>
        </w:rPr>
        <w:t xml:space="preserve"> and </w:t>
      </w:r>
      <w:proofErr w:type="spellStart"/>
      <w:r w:rsidR="001D1F1E" w:rsidRPr="001D1F1E">
        <w:rPr>
          <w:i/>
        </w:rPr>
        <w:t>others</w:t>
      </w:r>
      <w:proofErr w:type="spellEnd"/>
      <w:r w:rsidR="001D1F1E" w:rsidRPr="001D1F1E">
        <w:rPr>
          <w:i/>
        </w:rPr>
        <w:t xml:space="preserve"> </w:t>
      </w:r>
      <w:proofErr w:type="spellStart"/>
      <w:r w:rsidR="001D1F1E" w:rsidRPr="001D1F1E">
        <w:rPr>
          <w:i/>
        </w:rPr>
        <w:t>that</w:t>
      </w:r>
      <w:proofErr w:type="spellEnd"/>
      <w:r w:rsidR="001D1F1E" w:rsidRPr="001D1F1E">
        <w:rPr>
          <w:i/>
        </w:rPr>
        <w:t xml:space="preserve"> </w:t>
      </w:r>
      <w:proofErr w:type="spellStart"/>
      <w:r w:rsidR="001D1F1E" w:rsidRPr="001D1F1E">
        <w:rPr>
          <w:i/>
        </w:rPr>
        <w:t>the</w:t>
      </w:r>
      <w:proofErr w:type="spellEnd"/>
      <w:r w:rsidR="001D1F1E" w:rsidRPr="001D1F1E">
        <w:rPr>
          <w:i/>
        </w:rPr>
        <w:t xml:space="preserve"> </w:t>
      </w:r>
      <w:proofErr w:type="spellStart"/>
      <w:r w:rsidR="001D1F1E" w:rsidRPr="001D1F1E">
        <w:rPr>
          <w:i/>
        </w:rPr>
        <w:t>public</w:t>
      </w:r>
      <w:proofErr w:type="spellEnd"/>
      <w:r w:rsidR="001D1F1E" w:rsidRPr="001D1F1E">
        <w:rPr>
          <w:i/>
        </w:rPr>
        <w:t xml:space="preserve"> </w:t>
      </w:r>
      <w:proofErr w:type="spellStart"/>
      <w:r w:rsidR="001D1F1E" w:rsidRPr="001D1F1E">
        <w:rPr>
          <w:i/>
        </w:rPr>
        <w:t>interest</w:t>
      </w:r>
      <w:proofErr w:type="spellEnd"/>
      <w:r w:rsidR="001D1F1E" w:rsidRPr="001D1F1E">
        <w:rPr>
          <w:i/>
        </w:rPr>
        <w:t xml:space="preserve"> </w:t>
      </w:r>
      <w:proofErr w:type="spellStart"/>
      <w:r w:rsidR="001D1F1E" w:rsidRPr="001D1F1E">
        <w:rPr>
          <w:i/>
        </w:rPr>
        <w:t>activities</w:t>
      </w:r>
      <w:proofErr w:type="spellEnd"/>
      <w:r w:rsidR="001D1F1E" w:rsidRPr="001D1F1E">
        <w:rPr>
          <w:i/>
        </w:rPr>
        <w:t xml:space="preserve"> of IFAC are </w:t>
      </w:r>
      <w:proofErr w:type="spellStart"/>
      <w:r w:rsidR="001D1F1E" w:rsidRPr="001D1F1E">
        <w:rPr>
          <w:i/>
        </w:rPr>
        <w:t>properly</w:t>
      </w:r>
      <w:proofErr w:type="spellEnd"/>
      <w:r w:rsidR="001D1F1E" w:rsidRPr="001D1F1E">
        <w:rPr>
          <w:i/>
        </w:rPr>
        <w:t xml:space="preserve"> </w:t>
      </w:r>
      <w:proofErr w:type="spellStart"/>
      <w:r w:rsidR="001D1F1E" w:rsidRPr="001D1F1E">
        <w:rPr>
          <w:i/>
        </w:rPr>
        <w:t>responsive</w:t>
      </w:r>
      <w:proofErr w:type="spellEnd"/>
      <w:r w:rsidR="001D1F1E" w:rsidRPr="001D1F1E">
        <w:rPr>
          <w:i/>
        </w:rPr>
        <w:t xml:space="preserve"> to </w:t>
      </w:r>
      <w:proofErr w:type="spellStart"/>
      <w:r w:rsidR="001D1F1E" w:rsidRPr="001D1F1E">
        <w:rPr>
          <w:i/>
        </w:rPr>
        <w:t>the</w:t>
      </w:r>
      <w:proofErr w:type="spellEnd"/>
      <w:r w:rsidR="001D1F1E" w:rsidRPr="001D1F1E">
        <w:rPr>
          <w:i/>
        </w:rPr>
        <w:t xml:space="preserve"> </w:t>
      </w:r>
      <w:proofErr w:type="spellStart"/>
      <w:r w:rsidR="001D1F1E" w:rsidRPr="001D1F1E">
        <w:rPr>
          <w:i/>
        </w:rPr>
        <w:t>public</w:t>
      </w:r>
      <w:proofErr w:type="spellEnd"/>
      <w:r w:rsidR="001D1F1E" w:rsidRPr="001D1F1E">
        <w:rPr>
          <w:i/>
        </w:rPr>
        <w:t xml:space="preserve"> interest.”</w:t>
      </w:r>
      <w:r w:rsidR="001D1F1E" w:rsidRPr="001D1F1E">
        <w:rPr>
          <w:i/>
          <w:vertAlign w:val="superscript"/>
        </w:rPr>
        <w:t>1</w:t>
      </w:r>
      <w:r w:rsidR="001D1F1E" w:rsidRPr="001D1F1E">
        <w:rPr>
          <w:i/>
        </w:rPr>
        <w:t xml:space="preserve"> </w:t>
      </w:r>
      <w:proofErr w:type="spellStart"/>
      <w:r w:rsidR="001D1F1E" w:rsidRPr="001D1F1E">
        <w:rPr>
          <w:i/>
        </w:rPr>
        <w:t>This</w:t>
      </w:r>
      <w:proofErr w:type="spellEnd"/>
      <w:r w:rsidR="001D1F1E" w:rsidRPr="001D1F1E">
        <w:rPr>
          <w:i/>
        </w:rPr>
        <w:t xml:space="preserve"> mandate </w:t>
      </w:r>
      <w:proofErr w:type="spellStart"/>
      <w:r w:rsidR="001D1F1E" w:rsidRPr="001D1F1E">
        <w:rPr>
          <w:i/>
        </w:rPr>
        <w:t>originates</w:t>
      </w:r>
      <w:proofErr w:type="spellEnd"/>
      <w:r w:rsidR="001D1F1E" w:rsidRPr="001D1F1E">
        <w:rPr>
          <w:i/>
        </w:rPr>
        <w:t xml:space="preserve"> </w:t>
      </w:r>
      <w:proofErr w:type="spellStart"/>
      <w:r w:rsidR="001D1F1E" w:rsidRPr="001D1F1E">
        <w:rPr>
          <w:i/>
        </w:rPr>
        <w:t>from</w:t>
      </w:r>
      <w:proofErr w:type="spellEnd"/>
      <w:r w:rsidR="001D1F1E" w:rsidRPr="001D1F1E">
        <w:rPr>
          <w:i/>
        </w:rPr>
        <w:t xml:space="preserve"> </w:t>
      </w:r>
      <w:proofErr w:type="spellStart"/>
      <w:r w:rsidR="001D1F1E" w:rsidRPr="001D1F1E">
        <w:rPr>
          <w:i/>
        </w:rPr>
        <w:t>the</w:t>
      </w:r>
      <w:proofErr w:type="spellEnd"/>
      <w:r w:rsidR="001D1F1E" w:rsidRPr="001D1F1E">
        <w:rPr>
          <w:i/>
        </w:rPr>
        <w:t xml:space="preserve"> </w:t>
      </w:r>
      <w:proofErr w:type="spellStart"/>
      <w:r w:rsidR="001D1F1E" w:rsidRPr="001D1F1E">
        <w:rPr>
          <w:i/>
        </w:rPr>
        <w:t>agreement</w:t>
      </w:r>
      <w:proofErr w:type="spellEnd"/>
      <w:r w:rsidR="001D1F1E" w:rsidRPr="001D1F1E">
        <w:rPr>
          <w:i/>
        </w:rPr>
        <w:t xml:space="preserve"> </w:t>
      </w:r>
      <w:proofErr w:type="spellStart"/>
      <w:r w:rsidR="001D1F1E" w:rsidRPr="001D1F1E">
        <w:rPr>
          <w:i/>
        </w:rPr>
        <w:t>signed</w:t>
      </w:r>
      <w:proofErr w:type="spellEnd"/>
      <w:r w:rsidR="001D1F1E" w:rsidRPr="001D1F1E">
        <w:rPr>
          <w:i/>
        </w:rPr>
        <w:t xml:space="preserve"> in 2003 </w:t>
      </w:r>
      <w:proofErr w:type="spellStart"/>
      <w:r w:rsidR="001D1F1E" w:rsidRPr="001D1F1E">
        <w:rPr>
          <w:i/>
        </w:rPr>
        <w:t>between</w:t>
      </w:r>
      <w:proofErr w:type="spellEnd"/>
      <w:r w:rsidR="001D1F1E" w:rsidRPr="001D1F1E">
        <w:rPr>
          <w:i/>
        </w:rPr>
        <w:t xml:space="preserve"> </w:t>
      </w:r>
      <w:proofErr w:type="spellStart"/>
      <w:r w:rsidR="001D1F1E" w:rsidRPr="001D1F1E">
        <w:rPr>
          <w:i/>
        </w:rPr>
        <w:t>the</w:t>
      </w:r>
      <w:proofErr w:type="spellEnd"/>
      <w:r w:rsidR="001D1F1E" w:rsidRPr="001D1F1E">
        <w:rPr>
          <w:i/>
        </w:rPr>
        <w:t xml:space="preserve"> International </w:t>
      </w:r>
      <w:proofErr w:type="spellStart"/>
      <w:r w:rsidR="001D1F1E" w:rsidRPr="001D1F1E">
        <w:rPr>
          <w:i/>
        </w:rPr>
        <w:t>Federation</w:t>
      </w:r>
      <w:proofErr w:type="spellEnd"/>
      <w:r w:rsidR="001D1F1E" w:rsidRPr="001D1F1E">
        <w:rPr>
          <w:i/>
        </w:rPr>
        <w:t xml:space="preserve"> of </w:t>
      </w:r>
      <w:proofErr w:type="spellStart"/>
      <w:r w:rsidR="001D1F1E" w:rsidRPr="001D1F1E">
        <w:rPr>
          <w:i/>
        </w:rPr>
        <w:t>Accountants</w:t>
      </w:r>
      <w:proofErr w:type="spellEnd"/>
      <w:r w:rsidR="001D1F1E" w:rsidRPr="001D1F1E">
        <w:rPr>
          <w:i/>
        </w:rPr>
        <w:t xml:space="preserve"> and </w:t>
      </w:r>
      <w:proofErr w:type="spellStart"/>
      <w:r w:rsidR="001D1F1E" w:rsidRPr="001D1F1E">
        <w:rPr>
          <w:i/>
        </w:rPr>
        <w:t>the</w:t>
      </w:r>
      <w:proofErr w:type="spellEnd"/>
      <w:r w:rsidR="001D1F1E" w:rsidRPr="001D1F1E">
        <w:rPr>
          <w:i/>
        </w:rPr>
        <w:t xml:space="preserve"> </w:t>
      </w:r>
      <w:proofErr w:type="spellStart"/>
      <w:r w:rsidR="001D1F1E" w:rsidRPr="001D1F1E">
        <w:rPr>
          <w:i/>
        </w:rPr>
        <w:t>Monitoring</w:t>
      </w:r>
      <w:proofErr w:type="spellEnd"/>
      <w:r w:rsidR="001D1F1E" w:rsidRPr="001D1F1E">
        <w:rPr>
          <w:i/>
        </w:rPr>
        <w:t xml:space="preserve"> </w:t>
      </w:r>
      <w:proofErr w:type="spellStart"/>
      <w:r w:rsidR="001D1F1E" w:rsidRPr="001D1F1E">
        <w:rPr>
          <w:i/>
        </w:rPr>
        <w:t>Group</w:t>
      </w:r>
      <w:proofErr w:type="spellEnd"/>
      <w:r w:rsidR="001D1F1E" w:rsidRPr="001D1F1E">
        <w:rPr>
          <w:i/>
        </w:rPr>
        <w:t xml:space="preserve"> - </w:t>
      </w:r>
      <w:proofErr w:type="spellStart"/>
      <w:r w:rsidR="001D1F1E" w:rsidRPr="001D1F1E">
        <w:rPr>
          <w:i/>
        </w:rPr>
        <w:t>the</w:t>
      </w:r>
      <w:proofErr w:type="spellEnd"/>
      <w:r w:rsidR="001D1F1E" w:rsidRPr="001D1F1E">
        <w:rPr>
          <w:i/>
        </w:rPr>
        <w:t xml:space="preserve"> 2003 </w:t>
      </w:r>
      <w:proofErr w:type="spellStart"/>
      <w:r w:rsidR="001D1F1E" w:rsidRPr="001D1F1E">
        <w:rPr>
          <w:i/>
        </w:rPr>
        <w:t>Reform</w:t>
      </w:r>
      <w:proofErr w:type="spellEnd"/>
      <w:r w:rsidR="001D1F1E" w:rsidRPr="001D1F1E">
        <w:rPr>
          <w:i/>
        </w:rPr>
        <w:t xml:space="preserve"> </w:t>
      </w:r>
      <w:proofErr w:type="spellStart"/>
      <w:r w:rsidR="001D1F1E" w:rsidRPr="001D1F1E">
        <w:rPr>
          <w:i/>
        </w:rPr>
        <w:t>proposals</w:t>
      </w:r>
      <w:proofErr w:type="spellEnd"/>
      <w:r w:rsidR="001D1F1E" w:rsidRPr="001D1F1E">
        <w:rPr>
          <w:i/>
        </w:rPr>
        <w:t xml:space="preserve">. </w:t>
      </w:r>
      <w:proofErr w:type="spellStart"/>
      <w:r w:rsidR="001D1F1E" w:rsidRPr="001D1F1E">
        <w:rPr>
          <w:i/>
        </w:rPr>
        <w:t>Effectively</w:t>
      </w:r>
      <w:proofErr w:type="spellEnd"/>
      <w:r w:rsidR="001D1F1E" w:rsidRPr="001D1F1E">
        <w:rPr>
          <w:i/>
        </w:rPr>
        <w:t xml:space="preserve">, </w:t>
      </w:r>
      <w:proofErr w:type="spellStart"/>
      <w:r w:rsidR="001D1F1E" w:rsidRPr="001D1F1E">
        <w:rPr>
          <w:i/>
        </w:rPr>
        <w:t>this</w:t>
      </w:r>
      <w:proofErr w:type="spellEnd"/>
      <w:r w:rsidR="001D1F1E" w:rsidRPr="001D1F1E">
        <w:rPr>
          <w:i/>
        </w:rPr>
        <w:t xml:space="preserve"> mandate </w:t>
      </w:r>
      <w:proofErr w:type="spellStart"/>
      <w:r w:rsidR="001D1F1E" w:rsidRPr="001D1F1E">
        <w:rPr>
          <w:i/>
        </w:rPr>
        <w:t>implies</w:t>
      </w:r>
      <w:proofErr w:type="spellEnd"/>
      <w:r w:rsidR="001D1F1E" w:rsidRPr="001D1F1E">
        <w:rPr>
          <w:i/>
        </w:rPr>
        <w:t xml:space="preserve">: ―(i) to </w:t>
      </w:r>
      <w:proofErr w:type="spellStart"/>
      <w:r w:rsidR="001D1F1E" w:rsidRPr="001D1F1E">
        <w:rPr>
          <w:i/>
        </w:rPr>
        <w:t>ensure</w:t>
      </w:r>
      <w:proofErr w:type="spellEnd"/>
      <w:r w:rsidR="001D1F1E" w:rsidRPr="001D1F1E">
        <w:rPr>
          <w:i/>
        </w:rPr>
        <w:t xml:space="preserve"> </w:t>
      </w:r>
      <w:proofErr w:type="spellStart"/>
      <w:r w:rsidR="001D1F1E" w:rsidRPr="001D1F1E">
        <w:rPr>
          <w:i/>
        </w:rPr>
        <w:t>that</w:t>
      </w:r>
      <w:proofErr w:type="spellEnd"/>
      <w:r w:rsidR="001D1F1E" w:rsidRPr="001D1F1E">
        <w:rPr>
          <w:i/>
        </w:rPr>
        <w:t xml:space="preserve"> </w:t>
      </w:r>
      <w:proofErr w:type="spellStart"/>
      <w:r w:rsidR="001D1F1E" w:rsidRPr="001D1F1E">
        <w:rPr>
          <w:i/>
        </w:rPr>
        <w:t>the</w:t>
      </w:r>
      <w:proofErr w:type="spellEnd"/>
      <w:r w:rsidR="001D1F1E" w:rsidRPr="001D1F1E">
        <w:rPr>
          <w:i/>
        </w:rPr>
        <w:t xml:space="preserve"> </w:t>
      </w:r>
      <w:proofErr w:type="spellStart"/>
      <w:r w:rsidR="001D1F1E" w:rsidRPr="001D1F1E">
        <w:rPr>
          <w:i/>
        </w:rPr>
        <w:t>processes</w:t>
      </w:r>
      <w:proofErr w:type="spellEnd"/>
      <w:r w:rsidR="001D1F1E" w:rsidRPr="001D1F1E">
        <w:rPr>
          <w:i/>
        </w:rPr>
        <w:t xml:space="preserve"> of standard </w:t>
      </w:r>
      <w:proofErr w:type="spellStart"/>
      <w:r w:rsidR="001D1F1E" w:rsidRPr="001D1F1E">
        <w:rPr>
          <w:i/>
        </w:rPr>
        <w:t>development</w:t>
      </w:r>
      <w:proofErr w:type="spellEnd"/>
      <w:r w:rsidR="001D1F1E" w:rsidRPr="001D1F1E">
        <w:rPr>
          <w:i/>
        </w:rPr>
        <w:t xml:space="preserve"> </w:t>
      </w:r>
      <w:proofErr w:type="spellStart"/>
      <w:r w:rsidR="001D1F1E" w:rsidRPr="001D1F1E">
        <w:rPr>
          <w:i/>
        </w:rPr>
        <w:t>under</w:t>
      </w:r>
      <w:proofErr w:type="spellEnd"/>
      <w:r w:rsidR="001D1F1E" w:rsidRPr="001D1F1E">
        <w:rPr>
          <w:i/>
        </w:rPr>
        <w:t xml:space="preserve"> </w:t>
      </w:r>
      <w:proofErr w:type="spellStart"/>
      <w:r w:rsidR="001D1F1E" w:rsidRPr="001D1F1E">
        <w:rPr>
          <w:i/>
        </w:rPr>
        <w:t>its</w:t>
      </w:r>
      <w:proofErr w:type="spellEnd"/>
      <w:r w:rsidR="001D1F1E" w:rsidRPr="001D1F1E">
        <w:rPr>
          <w:i/>
        </w:rPr>
        <w:t xml:space="preserve"> </w:t>
      </w:r>
      <w:proofErr w:type="spellStart"/>
      <w:r w:rsidR="001D1F1E" w:rsidRPr="001D1F1E">
        <w:rPr>
          <w:i/>
        </w:rPr>
        <w:t>oversight</w:t>
      </w:r>
      <w:proofErr w:type="spellEnd"/>
      <w:r w:rsidR="001D1F1E" w:rsidRPr="001D1F1E">
        <w:rPr>
          <w:i/>
        </w:rPr>
        <w:t xml:space="preserve"> </w:t>
      </w:r>
      <w:proofErr w:type="spellStart"/>
      <w:r w:rsidR="001D1F1E" w:rsidRPr="001D1F1E">
        <w:rPr>
          <w:i/>
        </w:rPr>
        <w:t>follow</w:t>
      </w:r>
      <w:proofErr w:type="spellEnd"/>
      <w:r w:rsidR="001D1F1E" w:rsidRPr="001D1F1E">
        <w:rPr>
          <w:i/>
        </w:rPr>
        <w:t xml:space="preserve"> </w:t>
      </w:r>
      <w:proofErr w:type="spellStart"/>
      <w:r w:rsidR="001D1F1E" w:rsidRPr="001D1F1E">
        <w:rPr>
          <w:i/>
        </w:rPr>
        <w:t>due</w:t>
      </w:r>
      <w:proofErr w:type="spellEnd"/>
      <w:r w:rsidR="001D1F1E" w:rsidRPr="001D1F1E">
        <w:rPr>
          <w:i/>
        </w:rPr>
        <w:t xml:space="preserve"> </w:t>
      </w:r>
      <w:proofErr w:type="spellStart"/>
      <w:r w:rsidR="001D1F1E" w:rsidRPr="001D1F1E">
        <w:rPr>
          <w:i/>
        </w:rPr>
        <w:t>process</w:t>
      </w:r>
      <w:proofErr w:type="spellEnd"/>
      <w:r w:rsidR="001D1F1E" w:rsidRPr="001D1F1E">
        <w:rPr>
          <w:i/>
        </w:rPr>
        <w:t xml:space="preserve"> and are </w:t>
      </w:r>
      <w:proofErr w:type="spellStart"/>
      <w:r w:rsidR="001D1F1E" w:rsidRPr="001D1F1E">
        <w:rPr>
          <w:i/>
        </w:rPr>
        <w:t>responsive</w:t>
      </w:r>
      <w:proofErr w:type="spellEnd"/>
      <w:r w:rsidR="001D1F1E" w:rsidRPr="001D1F1E">
        <w:rPr>
          <w:i/>
        </w:rPr>
        <w:t xml:space="preserve"> to </w:t>
      </w:r>
      <w:proofErr w:type="spellStart"/>
      <w:r w:rsidR="001D1F1E" w:rsidRPr="001D1F1E">
        <w:rPr>
          <w:i/>
        </w:rPr>
        <w:t>the</w:t>
      </w:r>
      <w:proofErr w:type="spellEnd"/>
      <w:r w:rsidR="001D1F1E" w:rsidRPr="001D1F1E">
        <w:rPr>
          <w:i/>
        </w:rPr>
        <w:t xml:space="preserve"> </w:t>
      </w:r>
      <w:proofErr w:type="spellStart"/>
      <w:r w:rsidR="001D1F1E" w:rsidRPr="001D1F1E">
        <w:rPr>
          <w:i/>
        </w:rPr>
        <w:t>Public</w:t>
      </w:r>
      <w:proofErr w:type="spellEnd"/>
      <w:r w:rsidR="001D1F1E" w:rsidRPr="001D1F1E">
        <w:rPr>
          <w:i/>
        </w:rPr>
        <w:t xml:space="preserve"> </w:t>
      </w:r>
      <w:proofErr w:type="spellStart"/>
      <w:r w:rsidR="001D1F1E" w:rsidRPr="001D1F1E">
        <w:rPr>
          <w:i/>
        </w:rPr>
        <w:t>interest</w:t>
      </w:r>
      <w:proofErr w:type="spellEnd"/>
      <w:r w:rsidR="001D1F1E" w:rsidRPr="001D1F1E">
        <w:rPr>
          <w:i/>
        </w:rPr>
        <w:t xml:space="preserve">, ―(ii) to </w:t>
      </w:r>
      <w:proofErr w:type="spellStart"/>
      <w:r w:rsidR="001D1F1E" w:rsidRPr="001D1F1E">
        <w:rPr>
          <w:i/>
        </w:rPr>
        <w:t>ensure</w:t>
      </w:r>
      <w:proofErr w:type="spellEnd"/>
      <w:r w:rsidR="001D1F1E" w:rsidRPr="001D1F1E">
        <w:rPr>
          <w:i/>
        </w:rPr>
        <w:t xml:space="preserve"> </w:t>
      </w:r>
      <w:proofErr w:type="spellStart"/>
      <w:r w:rsidR="001D1F1E" w:rsidRPr="001D1F1E">
        <w:rPr>
          <w:i/>
        </w:rPr>
        <w:t>the</w:t>
      </w:r>
      <w:proofErr w:type="spellEnd"/>
      <w:r w:rsidR="001D1F1E" w:rsidRPr="001D1F1E">
        <w:rPr>
          <w:i/>
        </w:rPr>
        <w:t xml:space="preserve"> </w:t>
      </w:r>
      <w:proofErr w:type="spellStart"/>
      <w:r w:rsidR="001D1F1E" w:rsidRPr="001D1F1E">
        <w:rPr>
          <w:i/>
        </w:rPr>
        <w:t>completeness</w:t>
      </w:r>
      <w:proofErr w:type="spellEnd"/>
      <w:r w:rsidR="001D1F1E" w:rsidRPr="001D1F1E">
        <w:rPr>
          <w:i/>
        </w:rPr>
        <w:t xml:space="preserve"> of </w:t>
      </w:r>
      <w:proofErr w:type="spellStart"/>
      <w:r w:rsidR="001D1F1E" w:rsidRPr="001D1F1E">
        <w:rPr>
          <w:i/>
        </w:rPr>
        <w:t>the</w:t>
      </w:r>
      <w:proofErr w:type="spellEnd"/>
      <w:r w:rsidR="001D1F1E" w:rsidRPr="001D1F1E">
        <w:rPr>
          <w:i/>
        </w:rPr>
        <w:t xml:space="preserve"> </w:t>
      </w:r>
      <w:proofErr w:type="spellStart"/>
      <w:r w:rsidR="001D1F1E" w:rsidRPr="001D1F1E">
        <w:rPr>
          <w:i/>
        </w:rPr>
        <w:t>strategies</w:t>
      </w:r>
      <w:proofErr w:type="spellEnd"/>
      <w:r w:rsidR="001D1F1E" w:rsidRPr="001D1F1E">
        <w:rPr>
          <w:i/>
        </w:rPr>
        <w:t xml:space="preserve"> and </w:t>
      </w:r>
      <w:proofErr w:type="spellStart"/>
      <w:r w:rsidR="001D1F1E" w:rsidRPr="001D1F1E">
        <w:rPr>
          <w:i/>
        </w:rPr>
        <w:t>work</w:t>
      </w:r>
      <w:proofErr w:type="spellEnd"/>
      <w:r w:rsidR="001D1F1E" w:rsidRPr="001D1F1E">
        <w:rPr>
          <w:i/>
        </w:rPr>
        <w:t xml:space="preserve"> </w:t>
      </w:r>
      <w:proofErr w:type="spellStart"/>
      <w:r w:rsidR="001D1F1E" w:rsidRPr="001D1F1E">
        <w:rPr>
          <w:i/>
        </w:rPr>
        <w:t>plans</w:t>
      </w:r>
      <w:proofErr w:type="spellEnd"/>
      <w:r w:rsidR="001D1F1E" w:rsidRPr="001D1F1E">
        <w:rPr>
          <w:i/>
        </w:rPr>
        <w:t xml:space="preserve"> of standard </w:t>
      </w:r>
      <w:proofErr w:type="spellStart"/>
      <w:r w:rsidR="001D1F1E" w:rsidRPr="001D1F1E">
        <w:rPr>
          <w:i/>
        </w:rPr>
        <w:t>setting</w:t>
      </w:r>
      <w:proofErr w:type="spellEnd"/>
      <w:r w:rsidR="001D1F1E" w:rsidRPr="001D1F1E">
        <w:rPr>
          <w:i/>
        </w:rPr>
        <w:t xml:space="preserve"> </w:t>
      </w:r>
      <w:proofErr w:type="spellStart"/>
      <w:r w:rsidR="001D1F1E" w:rsidRPr="001D1F1E">
        <w:rPr>
          <w:i/>
        </w:rPr>
        <w:t>boards</w:t>
      </w:r>
      <w:proofErr w:type="spellEnd"/>
      <w:r w:rsidR="001D1F1E" w:rsidRPr="001D1F1E">
        <w:rPr>
          <w:i/>
        </w:rPr>
        <w:t xml:space="preserve">, ―(iii) to </w:t>
      </w:r>
      <w:proofErr w:type="spellStart"/>
      <w:r w:rsidR="001D1F1E" w:rsidRPr="001D1F1E">
        <w:rPr>
          <w:i/>
        </w:rPr>
        <w:t>oversee</w:t>
      </w:r>
      <w:proofErr w:type="spellEnd"/>
      <w:r w:rsidR="001D1F1E" w:rsidRPr="001D1F1E">
        <w:rPr>
          <w:i/>
        </w:rPr>
        <w:t xml:space="preserve"> </w:t>
      </w:r>
      <w:proofErr w:type="spellStart"/>
      <w:r w:rsidR="001D1F1E" w:rsidRPr="001D1F1E">
        <w:rPr>
          <w:i/>
        </w:rPr>
        <w:t>the</w:t>
      </w:r>
      <w:proofErr w:type="spellEnd"/>
      <w:r w:rsidR="001D1F1E" w:rsidRPr="001D1F1E">
        <w:rPr>
          <w:i/>
        </w:rPr>
        <w:t xml:space="preserve"> </w:t>
      </w:r>
      <w:proofErr w:type="spellStart"/>
      <w:r w:rsidR="001D1F1E" w:rsidRPr="001D1F1E">
        <w:rPr>
          <w:i/>
        </w:rPr>
        <w:t>process</w:t>
      </w:r>
      <w:proofErr w:type="spellEnd"/>
      <w:r w:rsidR="001D1F1E" w:rsidRPr="001D1F1E">
        <w:rPr>
          <w:i/>
        </w:rPr>
        <w:t xml:space="preserve"> of </w:t>
      </w:r>
      <w:proofErr w:type="spellStart"/>
      <w:r w:rsidR="001D1F1E" w:rsidRPr="001D1F1E">
        <w:rPr>
          <w:i/>
        </w:rPr>
        <w:t>nominations</w:t>
      </w:r>
      <w:proofErr w:type="spellEnd"/>
      <w:r w:rsidR="001D1F1E" w:rsidRPr="001D1F1E">
        <w:rPr>
          <w:i/>
        </w:rPr>
        <w:t xml:space="preserve"> to </w:t>
      </w:r>
      <w:proofErr w:type="spellStart"/>
      <w:r w:rsidR="001D1F1E" w:rsidRPr="001D1F1E">
        <w:rPr>
          <w:i/>
        </w:rPr>
        <w:t>all</w:t>
      </w:r>
      <w:proofErr w:type="spellEnd"/>
      <w:r w:rsidR="001D1F1E" w:rsidRPr="001D1F1E">
        <w:rPr>
          <w:i/>
        </w:rPr>
        <w:t xml:space="preserve"> </w:t>
      </w:r>
      <w:proofErr w:type="spellStart"/>
      <w:r w:rsidR="001D1F1E" w:rsidRPr="001D1F1E">
        <w:rPr>
          <w:i/>
        </w:rPr>
        <w:t>PIACs</w:t>
      </w:r>
      <w:proofErr w:type="spellEnd"/>
      <w:r w:rsidR="001D1F1E" w:rsidRPr="001D1F1E">
        <w:rPr>
          <w:i/>
        </w:rPr>
        <w:t xml:space="preserve"> and </w:t>
      </w:r>
      <w:proofErr w:type="spellStart"/>
      <w:r w:rsidR="001D1F1E" w:rsidRPr="001D1F1E">
        <w:rPr>
          <w:i/>
        </w:rPr>
        <w:t>CAGs</w:t>
      </w:r>
      <w:proofErr w:type="spellEnd"/>
      <w:r w:rsidR="001D1F1E" w:rsidRPr="001D1F1E">
        <w:rPr>
          <w:i/>
        </w:rPr>
        <w:t xml:space="preserve"> </w:t>
      </w:r>
      <w:proofErr w:type="spellStart"/>
      <w:r w:rsidR="001D1F1E" w:rsidRPr="001D1F1E">
        <w:rPr>
          <w:i/>
        </w:rPr>
        <w:t>under</w:t>
      </w:r>
      <w:proofErr w:type="spellEnd"/>
      <w:r w:rsidR="001D1F1E" w:rsidRPr="001D1F1E">
        <w:rPr>
          <w:i/>
        </w:rPr>
        <w:t xml:space="preserve"> </w:t>
      </w:r>
      <w:proofErr w:type="spellStart"/>
      <w:r w:rsidR="001D1F1E" w:rsidRPr="001D1F1E">
        <w:rPr>
          <w:i/>
        </w:rPr>
        <w:t>its</w:t>
      </w:r>
      <w:proofErr w:type="spellEnd"/>
      <w:r w:rsidR="001D1F1E" w:rsidRPr="001D1F1E">
        <w:rPr>
          <w:i/>
        </w:rPr>
        <w:t xml:space="preserve"> </w:t>
      </w:r>
      <w:proofErr w:type="spellStart"/>
      <w:r w:rsidR="001D1F1E" w:rsidRPr="001D1F1E">
        <w:rPr>
          <w:i/>
        </w:rPr>
        <w:t>oversight</w:t>
      </w:r>
      <w:proofErr w:type="spellEnd"/>
      <w:r w:rsidR="001D1F1E" w:rsidRPr="001D1F1E">
        <w:rPr>
          <w:i/>
        </w:rPr>
        <w:t xml:space="preserve">, and ―(iv) to </w:t>
      </w:r>
      <w:proofErr w:type="spellStart"/>
      <w:r w:rsidR="001D1F1E" w:rsidRPr="001D1F1E">
        <w:rPr>
          <w:i/>
        </w:rPr>
        <w:t>oversee</w:t>
      </w:r>
      <w:proofErr w:type="spellEnd"/>
      <w:r w:rsidR="001D1F1E" w:rsidRPr="001D1F1E">
        <w:rPr>
          <w:i/>
        </w:rPr>
        <w:t xml:space="preserve"> </w:t>
      </w:r>
      <w:proofErr w:type="spellStart"/>
      <w:r w:rsidR="001D1F1E" w:rsidRPr="001D1F1E">
        <w:rPr>
          <w:i/>
        </w:rPr>
        <w:t>the</w:t>
      </w:r>
      <w:proofErr w:type="spellEnd"/>
      <w:r w:rsidR="001D1F1E" w:rsidRPr="001D1F1E">
        <w:rPr>
          <w:i/>
        </w:rPr>
        <w:t xml:space="preserve"> CAP. ―</w:t>
      </w:r>
      <w:proofErr w:type="spellStart"/>
      <w:r w:rsidR="001D1F1E" w:rsidRPr="001D1F1E">
        <w:rPr>
          <w:i/>
        </w:rPr>
        <w:t>The</w:t>
      </w:r>
      <w:proofErr w:type="spellEnd"/>
      <w:r w:rsidR="001D1F1E" w:rsidRPr="001D1F1E">
        <w:rPr>
          <w:i/>
        </w:rPr>
        <w:t xml:space="preserve"> </w:t>
      </w:r>
      <w:proofErr w:type="spellStart"/>
      <w:r w:rsidR="001D1F1E" w:rsidRPr="001D1F1E">
        <w:rPr>
          <w:i/>
        </w:rPr>
        <w:t>objective</w:t>
      </w:r>
      <w:proofErr w:type="spellEnd"/>
      <w:r w:rsidR="001D1F1E" w:rsidRPr="001D1F1E">
        <w:rPr>
          <w:i/>
        </w:rPr>
        <w:t xml:space="preserve"> of </w:t>
      </w:r>
      <w:proofErr w:type="spellStart"/>
      <w:r w:rsidR="001D1F1E" w:rsidRPr="001D1F1E">
        <w:rPr>
          <w:i/>
        </w:rPr>
        <w:t>the</w:t>
      </w:r>
      <w:proofErr w:type="spellEnd"/>
      <w:r w:rsidR="001D1F1E" w:rsidRPr="001D1F1E">
        <w:rPr>
          <w:i/>
        </w:rPr>
        <w:t xml:space="preserve"> PIOB </w:t>
      </w:r>
      <w:proofErr w:type="spellStart"/>
      <w:r w:rsidR="001D1F1E" w:rsidRPr="001D1F1E">
        <w:rPr>
          <w:i/>
        </w:rPr>
        <w:t>is</w:t>
      </w:r>
      <w:proofErr w:type="spellEnd"/>
      <w:r w:rsidR="001D1F1E" w:rsidRPr="001D1F1E">
        <w:rPr>
          <w:i/>
        </w:rPr>
        <w:t xml:space="preserve"> to </w:t>
      </w:r>
      <w:proofErr w:type="spellStart"/>
      <w:r w:rsidR="001D1F1E" w:rsidRPr="001D1F1E">
        <w:rPr>
          <w:i/>
        </w:rPr>
        <w:t>protect</w:t>
      </w:r>
      <w:proofErr w:type="spellEnd"/>
      <w:r w:rsidR="001D1F1E" w:rsidRPr="001D1F1E">
        <w:rPr>
          <w:i/>
        </w:rPr>
        <w:t xml:space="preserve"> </w:t>
      </w:r>
      <w:proofErr w:type="spellStart"/>
      <w:r w:rsidR="001D1F1E" w:rsidRPr="001D1F1E">
        <w:rPr>
          <w:i/>
        </w:rPr>
        <w:t>the</w:t>
      </w:r>
      <w:proofErr w:type="spellEnd"/>
      <w:r w:rsidR="001D1F1E" w:rsidRPr="001D1F1E">
        <w:rPr>
          <w:i/>
        </w:rPr>
        <w:t xml:space="preserve"> </w:t>
      </w:r>
      <w:proofErr w:type="spellStart"/>
      <w:r w:rsidR="001D1F1E" w:rsidRPr="001D1F1E">
        <w:rPr>
          <w:i/>
        </w:rPr>
        <w:t>public</w:t>
      </w:r>
      <w:proofErr w:type="spellEnd"/>
      <w:r w:rsidR="001D1F1E" w:rsidRPr="001D1F1E">
        <w:rPr>
          <w:i/>
        </w:rPr>
        <w:t xml:space="preserve"> </w:t>
      </w:r>
      <w:proofErr w:type="spellStart"/>
      <w:r w:rsidR="001D1F1E" w:rsidRPr="001D1F1E">
        <w:rPr>
          <w:i/>
        </w:rPr>
        <w:t>interest</w:t>
      </w:r>
      <w:proofErr w:type="spellEnd"/>
      <w:r w:rsidR="001D1F1E" w:rsidRPr="001D1F1E">
        <w:rPr>
          <w:i/>
        </w:rPr>
        <w:t xml:space="preserve"> </w:t>
      </w:r>
      <w:proofErr w:type="spellStart"/>
      <w:r w:rsidR="001D1F1E" w:rsidRPr="001D1F1E">
        <w:rPr>
          <w:i/>
        </w:rPr>
        <w:t>responsiveness</w:t>
      </w:r>
      <w:proofErr w:type="spellEnd"/>
      <w:r w:rsidR="001D1F1E" w:rsidRPr="001D1F1E">
        <w:rPr>
          <w:i/>
        </w:rPr>
        <w:t xml:space="preserve"> of </w:t>
      </w:r>
      <w:proofErr w:type="spellStart"/>
      <w:r w:rsidR="001D1F1E" w:rsidRPr="001D1F1E">
        <w:rPr>
          <w:i/>
        </w:rPr>
        <w:t>the</w:t>
      </w:r>
      <w:proofErr w:type="spellEnd"/>
      <w:r w:rsidR="001D1F1E" w:rsidRPr="001D1F1E">
        <w:rPr>
          <w:i/>
        </w:rPr>
        <w:t xml:space="preserve"> </w:t>
      </w:r>
      <w:proofErr w:type="spellStart"/>
      <w:r w:rsidR="001D1F1E" w:rsidRPr="001D1F1E">
        <w:rPr>
          <w:i/>
        </w:rPr>
        <w:t>processes</w:t>
      </w:r>
      <w:proofErr w:type="spellEnd"/>
      <w:r w:rsidR="001D1F1E" w:rsidRPr="001D1F1E">
        <w:rPr>
          <w:i/>
        </w:rPr>
        <w:t xml:space="preserve"> (standard </w:t>
      </w:r>
      <w:proofErr w:type="spellStart"/>
      <w:r w:rsidR="001D1F1E" w:rsidRPr="001D1F1E">
        <w:rPr>
          <w:i/>
        </w:rPr>
        <w:t>setting</w:t>
      </w:r>
      <w:proofErr w:type="spellEnd"/>
      <w:r w:rsidR="001D1F1E" w:rsidRPr="001D1F1E">
        <w:rPr>
          <w:i/>
        </w:rPr>
        <w:t xml:space="preserve">, </w:t>
      </w:r>
      <w:proofErr w:type="spellStart"/>
      <w:r w:rsidR="001D1F1E" w:rsidRPr="001D1F1E">
        <w:rPr>
          <w:i/>
        </w:rPr>
        <w:t>strategies</w:t>
      </w:r>
      <w:proofErr w:type="spellEnd"/>
      <w:r w:rsidR="001D1F1E" w:rsidRPr="001D1F1E">
        <w:rPr>
          <w:i/>
        </w:rPr>
        <w:t xml:space="preserve">, </w:t>
      </w:r>
      <w:proofErr w:type="spellStart"/>
      <w:r w:rsidR="001D1F1E" w:rsidRPr="001D1F1E">
        <w:rPr>
          <w:i/>
        </w:rPr>
        <w:t>nominations</w:t>
      </w:r>
      <w:proofErr w:type="spellEnd"/>
      <w:r w:rsidR="001D1F1E" w:rsidRPr="001D1F1E">
        <w:rPr>
          <w:i/>
        </w:rPr>
        <w:t xml:space="preserve">, </w:t>
      </w:r>
      <w:proofErr w:type="spellStart"/>
      <w:r w:rsidR="001D1F1E" w:rsidRPr="001D1F1E">
        <w:rPr>
          <w:i/>
        </w:rPr>
        <w:t>compliance</w:t>
      </w:r>
      <w:proofErr w:type="spellEnd"/>
      <w:r w:rsidR="001D1F1E" w:rsidRPr="001D1F1E">
        <w:rPr>
          <w:i/>
        </w:rPr>
        <w:t xml:space="preserve">) and </w:t>
      </w:r>
      <w:proofErr w:type="spellStart"/>
      <w:r w:rsidR="001D1F1E" w:rsidRPr="001D1F1E">
        <w:rPr>
          <w:i/>
        </w:rPr>
        <w:t>structures</w:t>
      </w:r>
      <w:proofErr w:type="spellEnd"/>
      <w:r w:rsidR="001D1F1E" w:rsidRPr="001D1F1E">
        <w:rPr>
          <w:i/>
        </w:rPr>
        <w:t xml:space="preserve"> (</w:t>
      </w:r>
      <w:proofErr w:type="spellStart"/>
      <w:r w:rsidR="001D1F1E" w:rsidRPr="001D1F1E">
        <w:rPr>
          <w:i/>
        </w:rPr>
        <w:t>PIACs</w:t>
      </w:r>
      <w:proofErr w:type="spellEnd"/>
      <w:r w:rsidR="001D1F1E" w:rsidRPr="001D1F1E">
        <w:rPr>
          <w:i/>
        </w:rPr>
        <w:t xml:space="preserve">, </w:t>
      </w:r>
      <w:proofErr w:type="spellStart"/>
      <w:r w:rsidR="001D1F1E" w:rsidRPr="001D1F1E">
        <w:rPr>
          <w:i/>
        </w:rPr>
        <w:t>CAGs</w:t>
      </w:r>
      <w:proofErr w:type="spellEnd"/>
      <w:r w:rsidR="001D1F1E" w:rsidRPr="001D1F1E">
        <w:rPr>
          <w:i/>
        </w:rPr>
        <w:t xml:space="preserve">, </w:t>
      </w:r>
      <w:proofErr w:type="spellStart"/>
      <w:r w:rsidR="001D1F1E" w:rsidRPr="001D1F1E">
        <w:rPr>
          <w:i/>
        </w:rPr>
        <w:t>Nominating</w:t>
      </w:r>
      <w:proofErr w:type="spellEnd"/>
      <w:r w:rsidR="001D1F1E" w:rsidRPr="001D1F1E">
        <w:rPr>
          <w:i/>
        </w:rPr>
        <w:t xml:space="preserve"> </w:t>
      </w:r>
      <w:proofErr w:type="spellStart"/>
      <w:r w:rsidR="001D1F1E" w:rsidRPr="001D1F1E">
        <w:rPr>
          <w:i/>
        </w:rPr>
        <w:t>Committee</w:t>
      </w:r>
      <w:proofErr w:type="spellEnd"/>
      <w:r w:rsidR="001D1F1E" w:rsidRPr="001D1F1E">
        <w:rPr>
          <w:i/>
        </w:rPr>
        <w:t xml:space="preserve">) </w:t>
      </w:r>
      <w:proofErr w:type="spellStart"/>
      <w:r w:rsidR="001D1F1E" w:rsidRPr="001D1F1E">
        <w:rPr>
          <w:i/>
        </w:rPr>
        <w:t>through</w:t>
      </w:r>
      <w:proofErr w:type="spellEnd"/>
      <w:r w:rsidR="001D1F1E" w:rsidRPr="001D1F1E">
        <w:rPr>
          <w:i/>
        </w:rPr>
        <w:t xml:space="preserve"> </w:t>
      </w:r>
      <w:proofErr w:type="spellStart"/>
      <w:r w:rsidR="001D1F1E" w:rsidRPr="001D1F1E">
        <w:rPr>
          <w:i/>
        </w:rPr>
        <w:t>its</w:t>
      </w:r>
      <w:proofErr w:type="spellEnd"/>
      <w:r w:rsidR="001D1F1E" w:rsidRPr="001D1F1E">
        <w:rPr>
          <w:i/>
        </w:rPr>
        <w:t xml:space="preserve"> </w:t>
      </w:r>
      <w:proofErr w:type="spellStart"/>
      <w:r w:rsidR="001D1F1E" w:rsidRPr="001D1F1E">
        <w:rPr>
          <w:i/>
        </w:rPr>
        <w:t>independent</w:t>
      </w:r>
      <w:proofErr w:type="spellEnd"/>
      <w:r w:rsidR="001D1F1E" w:rsidRPr="001D1F1E">
        <w:rPr>
          <w:i/>
        </w:rPr>
        <w:t xml:space="preserve"> </w:t>
      </w:r>
      <w:proofErr w:type="spellStart"/>
      <w:r w:rsidR="001D1F1E" w:rsidRPr="001D1F1E">
        <w:rPr>
          <w:i/>
        </w:rPr>
        <w:t>oversight</w:t>
      </w:r>
      <w:proofErr w:type="spellEnd"/>
      <w:r w:rsidR="001D1F1E" w:rsidRPr="001D1F1E">
        <w:rPr>
          <w:i/>
        </w:rPr>
        <w:t>.</w:t>
      </w:r>
      <w:r w:rsidR="001D1F1E">
        <w:t xml:space="preserve"> (…)”.</w:t>
      </w:r>
    </w:p>
    <w:p w14:paraId="2D8403F0" w14:textId="31876A57" w:rsidR="001D1F1E" w:rsidRDefault="001D1F1E" w:rsidP="001D1F1E">
      <w:r>
        <w:t xml:space="preserve">Recientemente conocimos el documento denominado </w:t>
      </w:r>
      <w:hyperlink r:id="rId10" w:history="1">
        <w:r w:rsidRPr="001D1F1E">
          <w:rPr>
            <w:rStyle w:val="Hipervnculo"/>
          </w:rPr>
          <w:t xml:space="preserve">PIOB MONITORING OF COMMENT LETTERS TO THE EXPOSURE DRAFT OF THE DISCLOSURES PROJECT as of </w:t>
        </w:r>
        <w:proofErr w:type="spellStart"/>
        <w:r w:rsidRPr="001D1F1E">
          <w:rPr>
            <w:rStyle w:val="Hipervnculo"/>
          </w:rPr>
          <w:t>July</w:t>
        </w:r>
        <w:proofErr w:type="spellEnd"/>
        <w:r w:rsidRPr="001D1F1E">
          <w:rPr>
            <w:rStyle w:val="Hipervnculo"/>
          </w:rPr>
          <w:t xml:space="preserve"> 2015</w:t>
        </w:r>
      </w:hyperlink>
      <w:r>
        <w:t xml:space="preserve">. Como se puede observar el PIOB cruza los comentarios recibidos con las </w:t>
      </w:r>
      <w:r>
        <w:t>acciones consecuentes. Esto aumenta la legitimidad porque pone de presente que efectivamente los comentaristas son escuchados.</w:t>
      </w:r>
    </w:p>
    <w:p w14:paraId="429F39A3" w14:textId="0C488BF3" w:rsidR="00321275" w:rsidRDefault="00114343" w:rsidP="00321275">
      <w:r>
        <w:t xml:space="preserve">El Consejo Técnico de la Contaduría Pública nos tiene acostumbrados a </w:t>
      </w:r>
      <w:hyperlink r:id="rId11" w:history="1">
        <w:r w:rsidRPr="00321275">
          <w:rPr>
            <w:rStyle w:val="Hipervnculo"/>
          </w:rPr>
          <w:t>manifestaciones como ésta</w:t>
        </w:r>
      </w:hyperlink>
      <w:r>
        <w:t xml:space="preserve">: </w:t>
      </w:r>
      <w:r w:rsidRPr="00321275">
        <w:rPr>
          <w:i/>
        </w:rPr>
        <w:t>“(…) 5. Es importante resaltar que en este documento el CTCP conceptúa sobre los comentarios que se recibieron y que presentaron un debido sustento técnico y que se relacionan con la inconveniencia de aplicación de las enmiendas. Los comentarios que constituyen opiniones favorables, o los que en concepto del CTCP no cuentan con argumentación técnica referente al tópico citado, fueron considerados, pero no son presentados en este documento.</w:t>
      </w:r>
      <w:r w:rsidR="00321275">
        <w:t xml:space="preserve"> (…)”. Cuando se hace una exposición al público, se sobreentiende que este no está conformado, ni siquiera mayoritariamente, por expertos. Los interesados pueden ser muchos más que los conocedores. Puesto que los criterios de la </w:t>
      </w:r>
      <w:hyperlink r:id="rId12" w:history="1">
        <w:r w:rsidR="00321275" w:rsidRPr="00321275">
          <w:rPr>
            <w:rStyle w:val="Hipervnculo"/>
          </w:rPr>
          <w:t>Ley 1314 de 2009</w:t>
        </w:r>
      </w:hyperlink>
      <w:r w:rsidR="00321275">
        <w:t xml:space="preserve"> son que las propuestas sean eficaces y apropiadas (artículo 8,3), debiendo tener “(…)</w:t>
      </w:r>
      <w:r w:rsidR="00321275" w:rsidRPr="00321275">
        <w:rPr>
          <w:i/>
        </w:rPr>
        <w:t xml:space="preserve"> en cuenta las diferencias entre los entes económicos, en razón a su tamaño, forma de organización jurídica, el sector al que pertenecen, su número de empleados y el interés público involucrado en su actividad, para que los requisitos y obligaciones que se establezcan resulten razonables y acordes a tales circunstancias</w:t>
      </w:r>
      <w:r w:rsidR="00321275">
        <w:t>. (…)” -artículo 8,4-, nos parece que todos tienen derecho a conocer la posición del CTCP sobre sus observaciones. Tienen toda la razón los que se quejan porque no los tienen en cuenta.</w:t>
      </w:r>
    </w:p>
    <w:p w14:paraId="2993DC2F" w14:textId="7CBE76AD" w:rsidR="00321275" w:rsidRPr="00321275" w:rsidRDefault="00321275" w:rsidP="00321275">
      <w:pPr>
        <w:jc w:val="right"/>
        <w:rPr>
          <w:i/>
        </w:rPr>
      </w:pPr>
      <w:r w:rsidRPr="00321275">
        <w:rPr>
          <w:i/>
        </w:rPr>
        <w:t>Hernando Bermúdez Gómez</w:t>
      </w:r>
    </w:p>
    <w:sectPr w:rsidR="00321275" w:rsidRPr="00321275"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58CA4" w14:textId="77777777" w:rsidR="00861889" w:rsidRDefault="00861889" w:rsidP="00EE7812">
      <w:pPr>
        <w:spacing w:after="0" w:line="240" w:lineRule="auto"/>
      </w:pPr>
      <w:r>
        <w:separator/>
      </w:r>
    </w:p>
  </w:endnote>
  <w:endnote w:type="continuationSeparator" w:id="0">
    <w:p w14:paraId="673DE126" w14:textId="77777777" w:rsidR="00861889" w:rsidRDefault="008618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3E3CB" w14:textId="77777777" w:rsidR="00861889" w:rsidRDefault="00861889" w:rsidP="00EE7812">
      <w:pPr>
        <w:spacing w:after="0" w:line="240" w:lineRule="auto"/>
      </w:pPr>
      <w:r>
        <w:separator/>
      </w:r>
    </w:p>
  </w:footnote>
  <w:footnote w:type="continuationSeparator" w:id="0">
    <w:p w14:paraId="088315C5" w14:textId="77777777" w:rsidR="00861889" w:rsidRDefault="008618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DF4C3C" w:rsidR="00C04001" w:rsidRDefault="00C04001" w:rsidP="00613BC8">
    <w:pPr>
      <w:pStyle w:val="Encabezado"/>
      <w:tabs>
        <w:tab w:val="left" w:pos="2580"/>
        <w:tab w:val="left" w:pos="2985"/>
      </w:tabs>
      <w:spacing w:line="276" w:lineRule="auto"/>
      <w:jc w:val="right"/>
    </w:pPr>
    <w:r>
      <w:t>Número 2</w:t>
    </w:r>
    <w:r w:rsidR="00270FA0">
      <w:t>428</w:t>
    </w:r>
    <w:r w:rsidR="00B13530">
      <w:t xml:space="preserve">, </w:t>
    </w:r>
    <w:r w:rsidR="00971F0E">
      <w:t>noviembre</w:t>
    </w:r>
    <w:r w:rsidR="001F557F">
      <w:t xml:space="preserve"> </w:t>
    </w:r>
    <w:r w:rsidR="00971F0E">
      <w:t>7</w:t>
    </w:r>
    <w:r>
      <w:t xml:space="preserve"> de 2016</w:t>
    </w:r>
  </w:p>
  <w:p w14:paraId="29566F03" w14:textId="77777777" w:rsidR="00C04001" w:rsidRDefault="008618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A8C"/>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889"/>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iob.org/index.php/origins-of-the-pio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cp.gov.co/includes/tng/pub/tNG_download4.php?document_id=127&amp;KT_download1=f4c913f5b4c85a03f6dedd3ccccbfe4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iob.org/images/documentation/Disclosures%20July%202015%20IAASB.pdf" TargetMode="External"/><Relationship Id="rId4" Type="http://schemas.openxmlformats.org/officeDocument/2006/relationships/settings" Target="settings.xml"/><Relationship Id="rId9" Type="http://schemas.openxmlformats.org/officeDocument/2006/relationships/hyperlink" Target="http://www.ipiob.org/index.php/how-the-piob-oper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334F-9227-487D-83A2-B8233F55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2975</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2016-11-04T22:33:00Z</dcterms:created>
  <dcterms:modified xsi:type="dcterms:W3CDTF">2016-11-04T22:33:00Z</dcterms:modified>
</cp:coreProperties>
</file>