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95843" w14:textId="1A9FC8A1" w:rsidR="00872D92" w:rsidRPr="00872D92" w:rsidRDefault="00872D92" w:rsidP="00872D9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72D92">
        <w:rPr>
          <w:position w:val="-9"/>
          <w:sz w:val="123"/>
        </w:rPr>
        <w:t>E</w:t>
      </w:r>
    </w:p>
    <w:p w14:paraId="55A64608" w14:textId="6A0B71AA" w:rsidR="00CE3427" w:rsidRDefault="00872D92" w:rsidP="00872D92">
      <w:r>
        <w:t xml:space="preserve">l artículo 254 del </w:t>
      </w:r>
      <w:hyperlink r:id="rId8" w:history="1">
        <w:r w:rsidRPr="00872D92">
          <w:rPr>
            <w:rStyle w:val="Hipervnculo"/>
          </w:rPr>
          <w:t>proyecto de ley denominado reforma tributaria estructural</w:t>
        </w:r>
      </w:hyperlink>
      <w:r>
        <w:t xml:space="preserve">, propuso: “(…) </w:t>
      </w:r>
      <w:r w:rsidRPr="00872D92">
        <w:rPr>
          <w:i/>
        </w:rPr>
        <w:t>Cuando, utilizando documentos falsos o mediante fraude, se obtenga una devolución y/o compensación, adicionalmente se impondrá una sanción equivalente al ciento por ciento (100%) del monto devuelto y/o compensado en forma improcedente. En este caso, el contador o revisor fiscal que haya firmado la declaración tributaria en la cual se liquide o compense el saldo improcedente, será solidariamente responsable de la sanción prevista en este inciso.</w:t>
      </w:r>
      <w:r>
        <w:t xml:space="preserve"> (…)”.</w:t>
      </w:r>
    </w:p>
    <w:p w14:paraId="54147D71" w14:textId="2E10DF72" w:rsidR="00872D92" w:rsidRDefault="00872D92" w:rsidP="00872D92">
      <w:r>
        <w:t xml:space="preserve">El artículo 293 de la </w:t>
      </w:r>
      <w:hyperlink r:id="rId9" w:history="1">
        <w:r w:rsidRPr="00490F6D">
          <w:rPr>
            <w:rStyle w:val="Hipervnculo"/>
          </w:rPr>
          <w:t>Ley 1819 de 2016</w:t>
        </w:r>
      </w:hyperlink>
      <w:r>
        <w:t xml:space="preserve"> dispone: “(…) </w:t>
      </w:r>
      <w:r w:rsidRPr="00490F6D">
        <w:rPr>
          <w:i/>
        </w:rPr>
        <w:t xml:space="preserve">Cuando, utilizando documentos falsos o mediante fraude, se obtenga una devolución y/o compensación, adicionalmente se impondrá una sanción equivalente al ciento por ciento (100%) del monto devuelto y/o compensado en forma improcedente. En este caso, el contador o revisor fiscal, así como el representante legal que hayan firmado la declaración tributaria en la cual se liquide o compense el saldo improcedente, serán solidariamente responsables de la sanción prevista en este inciso, si ordenaron y/o aprobaron las referidas irregularidades, o conociendo las mismas no expresaron </w:t>
      </w:r>
      <w:r w:rsidR="00490F6D" w:rsidRPr="00490F6D">
        <w:rPr>
          <w:i/>
        </w:rPr>
        <w:t>la</w:t>
      </w:r>
      <w:r w:rsidRPr="00490F6D">
        <w:rPr>
          <w:i/>
        </w:rPr>
        <w:t xml:space="preserve"> salvedad correspondiente.</w:t>
      </w:r>
      <w:r w:rsidR="00490F6D">
        <w:t xml:space="preserve"> (…)”.</w:t>
      </w:r>
    </w:p>
    <w:p w14:paraId="5858F6BF" w14:textId="4B5D8A80" w:rsidR="00490F6D" w:rsidRDefault="00490F6D" w:rsidP="00872D92">
      <w:r>
        <w:t xml:space="preserve">Que sepamos, </w:t>
      </w:r>
      <w:hyperlink r:id="rId10" w:history="1">
        <w:r w:rsidRPr="00490F6D">
          <w:rPr>
            <w:rStyle w:val="Hipervnculo"/>
          </w:rPr>
          <w:t>solo el Instituto Nacional de Contadores Públicos se opuso a la norma proyectada</w:t>
        </w:r>
      </w:hyperlink>
      <w:r>
        <w:t xml:space="preserve">. Seguramente hubo muchísimos contadores que expresaron su desacuerdo con la propuesta del Gobierno, pero actuaron </w:t>
      </w:r>
      <w:r w:rsidR="00D6758E">
        <w:t>en</w:t>
      </w:r>
      <w:r>
        <w:t xml:space="preserve"> formas carentes de impacto en </w:t>
      </w:r>
      <w:r>
        <w:t>el proceso legislativo. El efecto de la intervención del INCP salta a la vista.</w:t>
      </w:r>
    </w:p>
    <w:p w14:paraId="19442245" w14:textId="1ECD0B8C" w:rsidR="00AD6939" w:rsidRDefault="00AD6939" w:rsidP="00872D92">
      <w:r>
        <w:t>Este caso ilustra la importancia de contar con organizaciones profesionales fuertes. Ellas deben proteger a la profesión y a los profesionales, en ese orden, realizando acciones eficaces.</w:t>
      </w:r>
    </w:p>
    <w:p w14:paraId="3B40C2C4" w14:textId="0125F394" w:rsidR="00AD6939" w:rsidRDefault="00C45640" w:rsidP="00872D92">
      <w:r>
        <w:t>Además de haberse pronunciado sobre el proyecto de reforma, el INCP hizo públicas sus propuestas de mejoramiento, lo que permitió a todos los contadores, asociados o no, y al público en general, conocer sus puntos de vista, conocimiento esencial para provocar el respaldo político que estas cuestiones demandan.</w:t>
      </w:r>
    </w:p>
    <w:p w14:paraId="27FE37FA" w14:textId="67E9E128" w:rsidR="004444BB" w:rsidRDefault="00FC2273" w:rsidP="00872D92">
      <w:r>
        <w:t>Tal como quedó redactada la norma, los contadores que sean autores o cómplices de falsedades orientadas a obtener devoluciones o compensaciones, serán solidariamente responsables de las sanciones pecuniarias respectivas. No cabe duda que la estipulación pretende que los contadores se abstengan de hacer o aprobar o guardar silencio sobre hechos en que tendrían interés y beneficio los dueños, los controlantes y los administradores de las organizaciones empresariales. Nunca nos ha parecido justa esta forma de obrar, que en vez de perseguir y castigar al originador y beneficiario directo, se orienta a penar a sus auxiliares.</w:t>
      </w:r>
      <w:r w:rsidR="00D6758E">
        <w:t xml:space="preserve"> Sabemos que este indebido procedimiento producirá algunos frutos, pero siempre serán pocos porque deja indemnes a los verdaderos evasores. </w:t>
      </w:r>
    </w:p>
    <w:p w14:paraId="126F9D77" w14:textId="2B3DBE26" w:rsidR="00D6758E" w:rsidRPr="00D6758E" w:rsidRDefault="00D6758E" w:rsidP="00D6758E">
      <w:pPr>
        <w:jc w:val="right"/>
        <w:rPr>
          <w:i/>
        </w:rPr>
      </w:pPr>
      <w:r w:rsidRPr="00D6758E">
        <w:rPr>
          <w:i/>
        </w:rPr>
        <w:t>Hernando Bermúdez Gómez</w:t>
      </w:r>
    </w:p>
    <w:sectPr w:rsidR="00D6758E" w:rsidRPr="00D6758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038B9" w14:textId="77777777" w:rsidR="006619C5" w:rsidRDefault="006619C5" w:rsidP="00EE7812">
      <w:pPr>
        <w:spacing w:after="0" w:line="240" w:lineRule="auto"/>
      </w:pPr>
      <w:r>
        <w:separator/>
      </w:r>
    </w:p>
  </w:endnote>
  <w:endnote w:type="continuationSeparator" w:id="0">
    <w:p w14:paraId="6151D185" w14:textId="77777777" w:rsidR="006619C5" w:rsidRDefault="006619C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07799" w14:textId="77777777" w:rsidR="006619C5" w:rsidRDefault="006619C5" w:rsidP="00EE7812">
      <w:pPr>
        <w:spacing w:after="0" w:line="240" w:lineRule="auto"/>
      </w:pPr>
      <w:r>
        <w:separator/>
      </w:r>
    </w:p>
  </w:footnote>
  <w:footnote w:type="continuationSeparator" w:id="0">
    <w:p w14:paraId="3C2D1A43" w14:textId="77777777" w:rsidR="006619C5" w:rsidRDefault="006619C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37057317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872D92">
      <w:t>531</w:t>
    </w:r>
    <w:r w:rsidR="00184401">
      <w:t xml:space="preserve">, </w:t>
    </w:r>
    <w:r w:rsidR="0031458E">
      <w:t xml:space="preserve">enero </w:t>
    </w:r>
    <w:r w:rsidR="00F7357E">
      <w:t>9</w:t>
    </w:r>
    <w:r>
      <w:t xml:space="preserve"> de 201</w:t>
    </w:r>
    <w:r w:rsidR="0031458E">
      <w:t>7</w:t>
    </w:r>
  </w:p>
  <w:p w14:paraId="29566F03" w14:textId="77777777" w:rsidR="008D582E" w:rsidRDefault="006619C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48D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1B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4F1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0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2005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AB7"/>
    <w:rsid w:val="00403BDB"/>
    <w:rsid w:val="00403CCB"/>
    <w:rsid w:val="00403CCC"/>
    <w:rsid w:val="00403E3B"/>
    <w:rsid w:val="00403F5E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DC8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05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7A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6E0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1A2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9C5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1F0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24"/>
    <w:rsid w:val="00840C5E"/>
    <w:rsid w:val="008410A6"/>
    <w:rsid w:val="008410C3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20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868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5A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DB"/>
    <w:rsid w:val="00A3231C"/>
    <w:rsid w:val="00A323AB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84E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CE4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hacienda.gov.co/HomeMinhacienda/ShowProperty?nodeId=%2FOCS%2FP_MHCP_WCC-059074%2F%2FidcPrimaryFile&amp;revision=latestreleas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cp.org.co/Site/2016/info/archivos/propuesta-ajustes-reforma-inc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6-ley-181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110B-A37B-44D3-B3C3-2EBAA06F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2017-01-08T23:46:00Z</dcterms:created>
  <dcterms:modified xsi:type="dcterms:W3CDTF">2017-01-08T23:46:00Z</dcterms:modified>
</cp:coreProperties>
</file>