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614CB" w14:textId="530306F6" w:rsidR="00DA40F0" w:rsidRPr="00DA40F0" w:rsidRDefault="00DA40F0" w:rsidP="00DA40F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DA40F0">
        <w:rPr>
          <w:position w:val="-8"/>
          <w:sz w:val="122"/>
        </w:rPr>
        <w:t>H</w:t>
      </w:r>
    </w:p>
    <w:p w14:paraId="689C434A" w14:textId="7545F464" w:rsidR="00924374" w:rsidRDefault="00DA40F0" w:rsidP="00A9135F">
      <w:r>
        <w:t xml:space="preserve">ay casos en los cuales la determinación de la vida útil de un recurso es fácil de </w:t>
      </w:r>
      <w:r w:rsidR="00924374">
        <w:t>calcular</w:t>
      </w:r>
      <w:r>
        <w:t xml:space="preserve">, porque ha </w:t>
      </w:r>
      <w:r w:rsidR="00BE6E91">
        <w:t>s</w:t>
      </w:r>
      <w:r>
        <w:t>ido posible establecerla por métodos científicos</w:t>
      </w:r>
      <w:r w:rsidR="00BE6E91">
        <w:t>, es decir, métodos que de repetirse llevan a los mismos resultados. Pero hay otros, sobre todo respecto de ciertos intangibles, en que es muy difícil hacer tal determinación.</w:t>
      </w:r>
      <w:r w:rsidR="00E3075B">
        <w:t xml:space="preserve"> </w:t>
      </w:r>
      <w:r w:rsidR="00BE6E91">
        <w:t>Tal como la versión 2016 de la NIC 38 lo establece, los activos con vida útil definida se amortizan</w:t>
      </w:r>
      <w:r w:rsidR="004B4C0F">
        <w:t xml:space="preserve"> (párrafo 97)</w:t>
      </w:r>
      <w:r w:rsidR="00BE6E91">
        <w:t>, no así los recursos con vida indefinida</w:t>
      </w:r>
      <w:r w:rsidR="004B4C0F">
        <w:t xml:space="preserve"> (párrafo 107)</w:t>
      </w:r>
      <w:r w:rsidR="00BE6E91">
        <w:t>.</w:t>
      </w:r>
      <w:r w:rsidR="00E3075B">
        <w:t xml:space="preserve"> </w:t>
      </w:r>
      <w:r w:rsidR="00EE06A5">
        <w:t>En medio de esta distinción se encuentra el fondo de comercio, crédito mercantil o plusvalía, que en ocasiones se ha considerado como de vida definida y en otras de vida indefinida.</w:t>
      </w:r>
      <w:r w:rsidR="00E3075B">
        <w:t xml:space="preserve"> </w:t>
      </w:r>
      <w:r w:rsidR="005A42F7">
        <w:t>Como se entenderá, en el cálculo de los resultados del período tiene un importante impacto la amortización o no de la plusvalía. Esta no produce erogaciones de efectivo, pero disminuye la utilidad y, en los países en que esta es la referencia para determinar la base gravable, reduce los impuestos.</w:t>
      </w:r>
      <w:r w:rsidR="00E3075B">
        <w:t xml:space="preserve"> </w:t>
      </w:r>
      <w:r w:rsidR="005A42F7">
        <w:t>Puede haber muchos motivos para incrementar el valor total de los activos, lo que puede lograrse mediante una plusvalía.</w:t>
      </w:r>
      <w:r w:rsidR="00A317D8">
        <w:t xml:space="preserve"> Si esta no se amortiza, ese mayor valor se conserva, haciendo que dicho efecto permanezca. En Colombia las autoridades </w:t>
      </w:r>
      <w:r w:rsidR="00924374">
        <w:t xml:space="preserve">de supervisión financiera </w:t>
      </w:r>
      <w:r w:rsidR="00A317D8">
        <w:t>desconfiaron tanto de las plusvalías que redujeron su tiempo de amortización.</w:t>
      </w:r>
      <w:r w:rsidR="00E3075B">
        <w:t xml:space="preserve"> </w:t>
      </w:r>
      <w:r w:rsidR="00924374">
        <w:t xml:space="preserve">Como durante muchos años las normas legales determinaron la vida útil de muchos activos, nuestros preparadores no tienen experiencia en tal determinación. Por lo </w:t>
      </w:r>
      <w:r w:rsidR="00F16BC9">
        <w:t>tanto,</w:t>
      </w:r>
      <w:r w:rsidR="00924374">
        <w:t xml:space="preserve"> este es un punto complejo, respecto del cual los auditores deben ser muy cuidadosos, para asegurarse que las estimaciones sean hechas por personas </w:t>
      </w:r>
      <w:r w:rsidR="00924374">
        <w:t>versadas, con independencia y recurriendo a procedimientos aceptados como admisibles para estos propósitos.</w:t>
      </w:r>
    </w:p>
    <w:p w14:paraId="1FE5E009" w14:textId="18AE8D68" w:rsidR="00F16BC9" w:rsidRDefault="00F16BC9" w:rsidP="00F16BC9">
      <w:r>
        <w:t xml:space="preserve">En la </w:t>
      </w:r>
      <w:hyperlink r:id="rId8" w:history="1">
        <w:r w:rsidRPr="00E3075B">
          <w:rPr>
            <w:rStyle w:val="Hipervnculo"/>
          </w:rPr>
          <w:t>Directiva 2013/34/UE</w:t>
        </w:r>
      </w:hyperlink>
      <w:r>
        <w:t xml:space="preserve"> del Parlamento Europeo y del Consejo de 26 de junio de 2013 sobre los estados financieros anuales, los estados financieros consolidados y otros informes afines de ciertos tipos de empresas, por la que se modifica la Directiva 2006/43/CE del Parlamento Europeo y del Consejo y se derogan las Directivas 78/660/CEE y 83/349/CEE del Consejo, se lee: “</w:t>
      </w:r>
      <w:r w:rsidRPr="00F16BC9">
        <w:rPr>
          <w:i/>
        </w:rPr>
        <w:t>11. El inmovilizado inmaterial se irá amortizando a lo largo de la vida económica útil del mismo. ―En casos excepcionales en que la vida económica útil del fondo de comercio y los costes de desarrollo no puedan estimarse de manera fiable, dichos activos se amortizarán en un plazo máximo determinado por el Estado miembro. Dicho plazo máximo será inferior a 5 años ni superior a 10. Se proporcionará una explicación sobre el plazo en que se amortice el fondo de comercio en las notas explicativas de los estados financieros. (…)</w:t>
      </w:r>
      <w:r>
        <w:t xml:space="preserve">”. En España, el </w:t>
      </w:r>
      <w:hyperlink r:id="rId9" w:history="1">
        <w:r w:rsidR="00E3075B" w:rsidRPr="00E3075B">
          <w:rPr>
            <w:rStyle w:val="Hipervnculo"/>
          </w:rPr>
          <w:t>Real Decreto 602/2016</w:t>
        </w:r>
      </w:hyperlink>
      <w:r w:rsidR="00E3075B" w:rsidRPr="00E3075B">
        <w:t xml:space="preserve">, de 2 de diciembre, </w:t>
      </w:r>
      <w:r>
        <w:t xml:space="preserve">dispuso: “(…) </w:t>
      </w:r>
      <w:r w:rsidRPr="00E3075B">
        <w:rPr>
          <w:i/>
        </w:rPr>
        <w:t>El fondo de comercio se amortizará durante su vida útil. La vida útil se determinará de forma separada para cada unidad generadora de efectivo a la que se le haya asignado fondo de comercio. Se presumirá, salvo prueba en contrario, que la vida útil del fondo de comercio es de diez años y que su recuperación es lineal.</w:t>
      </w:r>
      <w:r w:rsidR="00E3075B" w:rsidRPr="00E3075B">
        <w:rPr>
          <w:i/>
        </w:rPr>
        <w:t xml:space="preserve"> </w:t>
      </w:r>
      <w:r w:rsidR="00E3075B">
        <w:t>(…)”.</w:t>
      </w:r>
    </w:p>
    <w:p w14:paraId="7B737DE8" w14:textId="74F35E4F" w:rsidR="00E3075B" w:rsidRDefault="00E3075B" w:rsidP="00F16BC9">
      <w:r>
        <w:t>¿Cómo reaccionarán ante la plusvalía nuestros empresarios?</w:t>
      </w:r>
    </w:p>
    <w:p w14:paraId="0B801A49" w14:textId="6B24058B" w:rsidR="00E3075B" w:rsidRPr="00E3075B" w:rsidRDefault="00E3075B" w:rsidP="00E3075B">
      <w:pPr>
        <w:jc w:val="right"/>
        <w:rPr>
          <w:i/>
        </w:rPr>
      </w:pPr>
      <w:r w:rsidRPr="00E3075B">
        <w:rPr>
          <w:i/>
        </w:rPr>
        <w:t>Hernando Bermúdez Gómez</w:t>
      </w:r>
    </w:p>
    <w:sectPr w:rsidR="00E3075B" w:rsidRPr="00E3075B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0FCD3" w14:textId="77777777" w:rsidR="00D70EE7" w:rsidRDefault="00D70EE7" w:rsidP="00EE7812">
      <w:pPr>
        <w:spacing w:after="0" w:line="240" w:lineRule="auto"/>
      </w:pPr>
      <w:r>
        <w:separator/>
      </w:r>
    </w:p>
  </w:endnote>
  <w:endnote w:type="continuationSeparator" w:id="0">
    <w:p w14:paraId="07B6D483" w14:textId="77777777" w:rsidR="00D70EE7" w:rsidRDefault="00D70EE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5E3C29FA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60E82" w14:textId="77777777" w:rsidR="00D70EE7" w:rsidRDefault="00D70EE7" w:rsidP="00EE7812">
      <w:pPr>
        <w:spacing w:after="0" w:line="240" w:lineRule="auto"/>
      </w:pPr>
      <w:r>
        <w:separator/>
      </w:r>
    </w:p>
  </w:footnote>
  <w:footnote w:type="continuationSeparator" w:id="0">
    <w:p w14:paraId="11D2C4CC" w14:textId="77777777" w:rsidR="00D70EE7" w:rsidRDefault="00D70EE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78441E2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1D055D29" w:rsidR="00D07EAA" w:rsidRDefault="00A9135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2589</w:t>
    </w:r>
    <w:r w:rsidR="00D07EAA">
      <w:t xml:space="preserve">, </w:t>
    </w:r>
    <w:r w:rsidR="00CC23E2">
      <w:t>febrero 6</w:t>
    </w:r>
    <w:r w:rsidR="00D07EAA">
      <w:t xml:space="preserve"> de 2017</w:t>
    </w:r>
  </w:p>
  <w:p w14:paraId="29566F03" w14:textId="77777777" w:rsidR="00D07EAA" w:rsidRDefault="00D70EE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9AF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16E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2F81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78D"/>
    <w:rsid w:val="000308C2"/>
    <w:rsid w:val="0003096A"/>
    <w:rsid w:val="00030B00"/>
    <w:rsid w:val="00030B41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BB2"/>
    <w:rsid w:val="00061EE1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1E3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42B"/>
    <w:rsid w:val="0008455F"/>
    <w:rsid w:val="000847B7"/>
    <w:rsid w:val="000847FB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72C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3B5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A1C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BFF"/>
    <w:rsid w:val="00140C49"/>
    <w:rsid w:val="00140CA2"/>
    <w:rsid w:val="00140F5B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FB"/>
    <w:rsid w:val="00156F68"/>
    <w:rsid w:val="001570E7"/>
    <w:rsid w:val="001571F1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0F9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05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A0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900"/>
    <w:rsid w:val="001A395B"/>
    <w:rsid w:val="001A39BE"/>
    <w:rsid w:val="001A3B4C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3A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4F"/>
    <w:rsid w:val="001A7366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515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6B"/>
    <w:rsid w:val="001B7507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68F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0FA3"/>
    <w:rsid w:val="001D1045"/>
    <w:rsid w:val="001D1161"/>
    <w:rsid w:val="001D174E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C24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214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14D"/>
    <w:rsid w:val="00237226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927"/>
    <w:rsid w:val="00252AEA"/>
    <w:rsid w:val="00252D70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2E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656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2C3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CF"/>
    <w:rsid w:val="002866FC"/>
    <w:rsid w:val="00286732"/>
    <w:rsid w:val="00286BEF"/>
    <w:rsid w:val="00286C2B"/>
    <w:rsid w:val="00286CC0"/>
    <w:rsid w:val="00287180"/>
    <w:rsid w:val="002872F0"/>
    <w:rsid w:val="00287445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7B"/>
    <w:rsid w:val="002B3492"/>
    <w:rsid w:val="002B34D6"/>
    <w:rsid w:val="002B366A"/>
    <w:rsid w:val="002B38B4"/>
    <w:rsid w:val="002B3B86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90B"/>
    <w:rsid w:val="0030294D"/>
    <w:rsid w:val="0030295C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50C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86F"/>
    <w:rsid w:val="00332B05"/>
    <w:rsid w:val="00332B92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6E"/>
    <w:rsid w:val="00336ACA"/>
    <w:rsid w:val="00336B43"/>
    <w:rsid w:val="00336BDB"/>
    <w:rsid w:val="00336C56"/>
    <w:rsid w:val="00336CE6"/>
    <w:rsid w:val="00336EDD"/>
    <w:rsid w:val="00336EF2"/>
    <w:rsid w:val="00337043"/>
    <w:rsid w:val="003370FA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E3"/>
    <w:rsid w:val="00362005"/>
    <w:rsid w:val="00362099"/>
    <w:rsid w:val="0036210D"/>
    <w:rsid w:val="003621BC"/>
    <w:rsid w:val="00362281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C8C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C5C"/>
    <w:rsid w:val="00372DC5"/>
    <w:rsid w:val="00372DD5"/>
    <w:rsid w:val="00372EA1"/>
    <w:rsid w:val="003731CD"/>
    <w:rsid w:val="00373344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19"/>
    <w:rsid w:val="003929B8"/>
    <w:rsid w:val="003929EA"/>
    <w:rsid w:val="00392D21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1EDC"/>
    <w:rsid w:val="003B2157"/>
    <w:rsid w:val="003B21A3"/>
    <w:rsid w:val="003B2334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12E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AE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63B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30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E2"/>
    <w:rsid w:val="004039A0"/>
    <w:rsid w:val="004039C0"/>
    <w:rsid w:val="00403AB7"/>
    <w:rsid w:val="00403BDB"/>
    <w:rsid w:val="00403CCB"/>
    <w:rsid w:val="00403CCC"/>
    <w:rsid w:val="00403E3B"/>
    <w:rsid w:val="00403F5E"/>
    <w:rsid w:val="004041DF"/>
    <w:rsid w:val="0040430C"/>
    <w:rsid w:val="004043BF"/>
    <w:rsid w:val="00404844"/>
    <w:rsid w:val="004048B0"/>
    <w:rsid w:val="00404ADB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2F7"/>
    <w:rsid w:val="0040731D"/>
    <w:rsid w:val="00407532"/>
    <w:rsid w:val="00407677"/>
    <w:rsid w:val="00407726"/>
    <w:rsid w:val="00407789"/>
    <w:rsid w:val="004077A7"/>
    <w:rsid w:val="00407AFA"/>
    <w:rsid w:val="00407D3D"/>
    <w:rsid w:val="00407DF1"/>
    <w:rsid w:val="00407EE7"/>
    <w:rsid w:val="0041019A"/>
    <w:rsid w:val="004101FF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08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CA3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805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825"/>
    <w:rsid w:val="0047197C"/>
    <w:rsid w:val="00471BA6"/>
    <w:rsid w:val="00471F8A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C6B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7E8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7DB"/>
    <w:rsid w:val="00491842"/>
    <w:rsid w:val="00491913"/>
    <w:rsid w:val="00491AA2"/>
    <w:rsid w:val="00491D6B"/>
    <w:rsid w:val="00491F54"/>
    <w:rsid w:val="00491FFA"/>
    <w:rsid w:val="00492137"/>
    <w:rsid w:val="0049220F"/>
    <w:rsid w:val="0049241F"/>
    <w:rsid w:val="004924F8"/>
    <w:rsid w:val="00492752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0D"/>
    <w:rsid w:val="00496F2F"/>
    <w:rsid w:val="00496F5E"/>
    <w:rsid w:val="00496F83"/>
    <w:rsid w:val="004971EF"/>
    <w:rsid w:val="0049721D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10B5"/>
    <w:rsid w:val="004A11C8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02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2C"/>
    <w:rsid w:val="004B49DA"/>
    <w:rsid w:val="004B4A2B"/>
    <w:rsid w:val="004B4A8A"/>
    <w:rsid w:val="004B4AAC"/>
    <w:rsid w:val="004B4BBF"/>
    <w:rsid w:val="004B4C0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C2"/>
    <w:rsid w:val="004B5801"/>
    <w:rsid w:val="004B5809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C0B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65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D53"/>
    <w:rsid w:val="00534E2F"/>
    <w:rsid w:val="00534E5F"/>
    <w:rsid w:val="00534ECC"/>
    <w:rsid w:val="005352E0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7A1"/>
    <w:rsid w:val="00550836"/>
    <w:rsid w:val="00550868"/>
    <w:rsid w:val="005508EB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B1B"/>
    <w:rsid w:val="00557C37"/>
    <w:rsid w:val="00557C70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E1B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20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7A"/>
    <w:rsid w:val="005764AE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314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C9"/>
    <w:rsid w:val="005913E4"/>
    <w:rsid w:val="005913F4"/>
    <w:rsid w:val="0059170E"/>
    <w:rsid w:val="005917AA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F"/>
    <w:rsid w:val="00592EEF"/>
    <w:rsid w:val="00592FBA"/>
    <w:rsid w:val="0059346E"/>
    <w:rsid w:val="00593714"/>
    <w:rsid w:val="00593762"/>
    <w:rsid w:val="00593776"/>
    <w:rsid w:val="005939FA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6ED2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C4C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E81"/>
    <w:rsid w:val="005B7EC0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B24"/>
    <w:rsid w:val="005C3D9B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EA7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33E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16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48"/>
    <w:rsid w:val="0060639C"/>
    <w:rsid w:val="006063DA"/>
    <w:rsid w:val="00606457"/>
    <w:rsid w:val="006068C5"/>
    <w:rsid w:val="006069D1"/>
    <w:rsid w:val="00606B11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E1D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20"/>
    <w:rsid w:val="006247DC"/>
    <w:rsid w:val="00624821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37D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2AD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24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5D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98B"/>
    <w:rsid w:val="00695B5C"/>
    <w:rsid w:val="00695C25"/>
    <w:rsid w:val="00695DA4"/>
    <w:rsid w:val="00695FF3"/>
    <w:rsid w:val="006960E0"/>
    <w:rsid w:val="00696113"/>
    <w:rsid w:val="00696284"/>
    <w:rsid w:val="00696355"/>
    <w:rsid w:val="006964FD"/>
    <w:rsid w:val="006967A8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F2E"/>
    <w:rsid w:val="00697FF1"/>
    <w:rsid w:val="006A0019"/>
    <w:rsid w:val="006A01F0"/>
    <w:rsid w:val="006A02CB"/>
    <w:rsid w:val="006A02D7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C0F"/>
    <w:rsid w:val="006A1C3B"/>
    <w:rsid w:val="006A1E24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5"/>
    <w:rsid w:val="006A4D1D"/>
    <w:rsid w:val="006A4D2A"/>
    <w:rsid w:val="006A4D4C"/>
    <w:rsid w:val="006A4F17"/>
    <w:rsid w:val="006A4F79"/>
    <w:rsid w:val="006A5008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D9A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5F8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B3A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DAE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CDE"/>
    <w:rsid w:val="00731FEE"/>
    <w:rsid w:val="00732023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2F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3CD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56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B13"/>
    <w:rsid w:val="00774B79"/>
    <w:rsid w:val="00774BCF"/>
    <w:rsid w:val="00774D29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B2D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E30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33F"/>
    <w:rsid w:val="007B447A"/>
    <w:rsid w:val="007B44FD"/>
    <w:rsid w:val="007B458C"/>
    <w:rsid w:val="007B48E9"/>
    <w:rsid w:val="007B4C4D"/>
    <w:rsid w:val="007B4DEE"/>
    <w:rsid w:val="007B50BA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60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100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16F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848"/>
    <w:rsid w:val="007F698D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2E"/>
    <w:rsid w:val="00813E68"/>
    <w:rsid w:val="00813E84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A36"/>
    <w:rsid w:val="00816A58"/>
    <w:rsid w:val="00816AC1"/>
    <w:rsid w:val="00816B32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189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C24"/>
    <w:rsid w:val="00840C5E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C2F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52"/>
    <w:rsid w:val="008B5000"/>
    <w:rsid w:val="008B505B"/>
    <w:rsid w:val="008B5069"/>
    <w:rsid w:val="008B5150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C6"/>
    <w:rsid w:val="008C0CFF"/>
    <w:rsid w:val="008C0DCB"/>
    <w:rsid w:val="008C0DDB"/>
    <w:rsid w:val="008C0E22"/>
    <w:rsid w:val="008C0E37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48"/>
    <w:rsid w:val="008E3E7A"/>
    <w:rsid w:val="008E3F4D"/>
    <w:rsid w:val="008E400F"/>
    <w:rsid w:val="008E40A8"/>
    <w:rsid w:val="008E40BA"/>
    <w:rsid w:val="008E4475"/>
    <w:rsid w:val="008E4833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21"/>
    <w:rsid w:val="00924FA3"/>
    <w:rsid w:val="009250A2"/>
    <w:rsid w:val="00925120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046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8E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8D"/>
    <w:rsid w:val="009A30B8"/>
    <w:rsid w:val="009A3433"/>
    <w:rsid w:val="009A348D"/>
    <w:rsid w:val="009A369D"/>
    <w:rsid w:val="009A3A10"/>
    <w:rsid w:val="009A3CE3"/>
    <w:rsid w:val="009A3DBE"/>
    <w:rsid w:val="009A3E28"/>
    <w:rsid w:val="009A4043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C08"/>
    <w:rsid w:val="009C7EF6"/>
    <w:rsid w:val="009C7F86"/>
    <w:rsid w:val="009D0102"/>
    <w:rsid w:val="009D0208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64"/>
    <w:rsid w:val="009D0D6B"/>
    <w:rsid w:val="009D0D7E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BCB"/>
    <w:rsid w:val="009F1C21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70A"/>
    <w:rsid w:val="009F399C"/>
    <w:rsid w:val="009F3A16"/>
    <w:rsid w:val="009F3A2D"/>
    <w:rsid w:val="009F3B78"/>
    <w:rsid w:val="009F3D66"/>
    <w:rsid w:val="009F3F90"/>
    <w:rsid w:val="009F46E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B0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5C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E0E"/>
    <w:rsid w:val="00A321BC"/>
    <w:rsid w:val="00A32208"/>
    <w:rsid w:val="00A32267"/>
    <w:rsid w:val="00A322DB"/>
    <w:rsid w:val="00A3231C"/>
    <w:rsid w:val="00A323AB"/>
    <w:rsid w:val="00A323FF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3E2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707C"/>
    <w:rsid w:val="00A374AD"/>
    <w:rsid w:val="00A37523"/>
    <w:rsid w:val="00A375F4"/>
    <w:rsid w:val="00A37980"/>
    <w:rsid w:val="00A379A4"/>
    <w:rsid w:val="00A37B82"/>
    <w:rsid w:val="00A37BBA"/>
    <w:rsid w:val="00A37C16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39A"/>
    <w:rsid w:val="00A46537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1F"/>
    <w:rsid w:val="00A47532"/>
    <w:rsid w:val="00A4768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E7"/>
    <w:rsid w:val="00A55641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A1"/>
    <w:rsid w:val="00A571B7"/>
    <w:rsid w:val="00A572E8"/>
    <w:rsid w:val="00A57387"/>
    <w:rsid w:val="00A573A3"/>
    <w:rsid w:val="00A57434"/>
    <w:rsid w:val="00A5746C"/>
    <w:rsid w:val="00A574B8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2EC"/>
    <w:rsid w:val="00A9453C"/>
    <w:rsid w:val="00A94566"/>
    <w:rsid w:val="00A9467C"/>
    <w:rsid w:val="00A946A2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C75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07D0A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3B2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BC1"/>
    <w:rsid w:val="00B65C76"/>
    <w:rsid w:val="00B65C7E"/>
    <w:rsid w:val="00B65D3F"/>
    <w:rsid w:val="00B65D56"/>
    <w:rsid w:val="00B65E2E"/>
    <w:rsid w:val="00B65E86"/>
    <w:rsid w:val="00B65F67"/>
    <w:rsid w:val="00B663D6"/>
    <w:rsid w:val="00B663D9"/>
    <w:rsid w:val="00B66405"/>
    <w:rsid w:val="00B66540"/>
    <w:rsid w:val="00B665AD"/>
    <w:rsid w:val="00B667A4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A8E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870"/>
    <w:rsid w:val="00BC59BB"/>
    <w:rsid w:val="00BC5B81"/>
    <w:rsid w:val="00BC5CAE"/>
    <w:rsid w:val="00BC5E06"/>
    <w:rsid w:val="00BC5EF7"/>
    <w:rsid w:val="00BC5F63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B6C"/>
    <w:rsid w:val="00BD6DFA"/>
    <w:rsid w:val="00BD6EF6"/>
    <w:rsid w:val="00BD6F71"/>
    <w:rsid w:val="00BD71F6"/>
    <w:rsid w:val="00BD7305"/>
    <w:rsid w:val="00BD730F"/>
    <w:rsid w:val="00BD75CC"/>
    <w:rsid w:val="00BD767D"/>
    <w:rsid w:val="00BD7983"/>
    <w:rsid w:val="00BD79B1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E75"/>
    <w:rsid w:val="00BF6F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917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A8E"/>
    <w:rsid w:val="00C12D0A"/>
    <w:rsid w:val="00C12F82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5EF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92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A6E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87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184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55B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A81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885"/>
    <w:rsid w:val="00C8792D"/>
    <w:rsid w:val="00C87AEE"/>
    <w:rsid w:val="00C87BED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413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014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A9A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C3"/>
    <w:rsid w:val="00CF58FF"/>
    <w:rsid w:val="00CF5900"/>
    <w:rsid w:val="00CF5A27"/>
    <w:rsid w:val="00CF5A91"/>
    <w:rsid w:val="00CF5CBA"/>
    <w:rsid w:val="00CF5DD6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07EAA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93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EE"/>
    <w:rsid w:val="00D23449"/>
    <w:rsid w:val="00D23472"/>
    <w:rsid w:val="00D2348A"/>
    <w:rsid w:val="00D23606"/>
    <w:rsid w:val="00D236F0"/>
    <w:rsid w:val="00D23791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5B2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0"/>
    <w:rsid w:val="00D70453"/>
    <w:rsid w:val="00D70692"/>
    <w:rsid w:val="00D70722"/>
    <w:rsid w:val="00D70743"/>
    <w:rsid w:val="00D7097A"/>
    <w:rsid w:val="00D70B11"/>
    <w:rsid w:val="00D70C9C"/>
    <w:rsid w:val="00D70CE4"/>
    <w:rsid w:val="00D70D25"/>
    <w:rsid w:val="00D70E2F"/>
    <w:rsid w:val="00D70EE7"/>
    <w:rsid w:val="00D70FBC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B2C"/>
    <w:rsid w:val="00D84C18"/>
    <w:rsid w:val="00D84C4B"/>
    <w:rsid w:val="00D84CBA"/>
    <w:rsid w:val="00D84DF4"/>
    <w:rsid w:val="00D85428"/>
    <w:rsid w:val="00D85515"/>
    <w:rsid w:val="00D8556F"/>
    <w:rsid w:val="00D855AA"/>
    <w:rsid w:val="00D857AA"/>
    <w:rsid w:val="00D85A66"/>
    <w:rsid w:val="00D85C47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80"/>
    <w:rsid w:val="00D94F49"/>
    <w:rsid w:val="00D94FBF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0F0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948"/>
    <w:rsid w:val="00DA69AD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761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70"/>
    <w:rsid w:val="00DC3197"/>
    <w:rsid w:val="00DC31A2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97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1E9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16D"/>
    <w:rsid w:val="00E14243"/>
    <w:rsid w:val="00E142A7"/>
    <w:rsid w:val="00E142EF"/>
    <w:rsid w:val="00E145AC"/>
    <w:rsid w:val="00E14927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28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D11"/>
    <w:rsid w:val="00E42DDF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19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5F1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AF9"/>
    <w:rsid w:val="00EC7D69"/>
    <w:rsid w:val="00EC7DB3"/>
    <w:rsid w:val="00ED0002"/>
    <w:rsid w:val="00ED00B1"/>
    <w:rsid w:val="00ED011D"/>
    <w:rsid w:val="00ED029E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19D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9E6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60E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BA"/>
    <w:rsid w:val="00F703CB"/>
    <w:rsid w:val="00F70454"/>
    <w:rsid w:val="00F705D0"/>
    <w:rsid w:val="00F7060D"/>
    <w:rsid w:val="00F706AD"/>
    <w:rsid w:val="00F70A1E"/>
    <w:rsid w:val="00F70B79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6049"/>
    <w:rsid w:val="00F760DB"/>
    <w:rsid w:val="00F762BC"/>
    <w:rsid w:val="00F7636B"/>
    <w:rsid w:val="00F763BF"/>
    <w:rsid w:val="00F76409"/>
    <w:rsid w:val="00F765EE"/>
    <w:rsid w:val="00F765F0"/>
    <w:rsid w:val="00F7678A"/>
    <w:rsid w:val="00F76862"/>
    <w:rsid w:val="00F76920"/>
    <w:rsid w:val="00F7698C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E3C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1F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ABC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09"/>
    <w:rsid w:val="00FE0343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D33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S/TXT/HTML/?uri=CELEX:32013L0034&amp;from=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oe.es/boe/dias/2016/12/17/pdfs/BOE-A-2016-1195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2A94D-FF60-46DB-837C-9289FADB8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3304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2017-02-05T16:53:00Z</dcterms:created>
  <dcterms:modified xsi:type="dcterms:W3CDTF">2017-02-05T16:53:00Z</dcterms:modified>
</cp:coreProperties>
</file>