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A818C" w14:textId="5871A864" w:rsidR="009C0CDC" w:rsidRPr="009C0CDC" w:rsidRDefault="009C0CDC" w:rsidP="009C0CD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9C0CDC">
        <w:rPr>
          <w:position w:val="-8"/>
          <w:sz w:val="122"/>
        </w:rPr>
        <w:t>H</w:t>
      </w:r>
    </w:p>
    <w:p w14:paraId="4883A553" w14:textId="3856BB31" w:rsidR="005B1928" w:rsidRDefault="009C0CDC" w:rsidP="009C0CDC">
      <w:r>
        <w:t xml:space="preserve">a llegado a nuestro conocimiento un </w:t>
      </w:r>
      <w:hyperlink r:id="rId8" w:history="1">
        <w:r w:rsidRPr="009C0CDC">
          <w:rPr>
            <w:rStyle w:val="Hipervnculo"/>
          </w:rPr>
          <w:t>auto de la Superintendencia de Sociedades</w:t>
        </w:r>
      </w:hyperlink>
      <w:r>
        <w:t xml:space="preserve">, radicado el 16 de febrero de 2017, por el cual se decreta </w:t>
      </w:r>
      <w:r w:rsidRPr="009C0CDC">
        <w:t>la vinculación al proceso de liquidación judicial como medida de intervención</w:t>
      </w:r>
      <w:r>
        <w:t xml:space="preserve"> de quienes han estado registrados como revisores fiscales de </w:t>
      </w:r>
      <w:r w:rsidRPr="009C0CDC">
        <w:t>Elite International Américas S.A.S.</w:t>
      </w:r>
      <w:r>
        <w:t xml:space="preserve"> entre 2012 y 2015.</w:t>
      </w:r>
    </w:p>
    <w:p w14:paraId="7258091C" w14:textId="7E9F2E31" w:rsidR="009C0CDC" w:rsidRDefault="009C0CDC" w:rsidP="009C0CDC">
      <w:r>
        <w:t xml:space="preserve">Entendemos la necesidad de obrar rápida y contundentemente ante las captaciones masivas y habituales que se adviertan, pero estamos seguros que para aplicar las medidas previstas en el </w:t>
      </w:r>
      <w:hyperlink r:id="rId9" w:history="1">
        <w:r w:rsidRPr="005641E7">
          <w:rPr>
            <w:rStyle w:val="Hipervnculo"/>
          </w:rPr>
          <w:t>Decreto 4334 de 2008</w:t>
        </w:r>
      </w:hyperlink>
      <w:r>
        <w:t xml:space="preserve"> se requiere respetar el debido proceso, entre otras cosas, cerciorándose que los destinatarios de las medidas hayan sido, al menos, conocedores de las conductas reprochables y no las hubieren denunciado.</w:t>
      </w:r>
    </w:p>
    <w:p w14:paraId="04F8FAAA" w14:textId="34741F63" w:rsidR="005641E7" w:rsidRDefault="005641E7" w:rsidP="009C0CDC">
      <w:r>
        <w:t xml:space="preserve">Observamos </w:t>
      </w:r>
      <w:r w:rsidR="00DE6598">
        <w:t xml:space="preserve">que la </w:t>
      </w:r>
      <w:hyperlink r:id="rId10" w:anchor="0" w:history="1">
        <w:r w:rsidR="00DE6598" w:rsidRPr="00DE6598">
          <w:rPr>
            <w:rStyle w:val="Hipervnculo"/>
          </w:rPr>
          <w:t>Corte Constitucional</w:t>
        </w:r>
      </w:hyperlink>
      <w:r w:rsidR="00DE6598">
        <w:t xml:space="preserve"> declaró exequible, en general, el citado decreto, condicionando su fallo • “(…) </w:t>
      </w:r>
      <w:r w:rsidR="00DE6598" w:rsidRPr="00DE6598">
        <w:rPr>
          <w:i/>
        </w:rPr>
        <w:t>en el entendido de que no abarca a terceros proveedores de bienes y servicios que hayan procedido de buena fe, en el ámbito de sus actividades lícitas ordinarias o habituales.</w:t>
      </w:r>
      <w:r w:rsidR="00DE6598">
        <w:t xml:space="preserve"> (…)”, • “(…) </w:t>
      </w:r>
      <w:r w:rsidR="00DE6598" w:rsidRPr="00DE6598">
        <w:rPr>
          <w:i/>
        </w:rPr>
        <w:t>en el entendido de que la determinación de intervenir debe ser sustentada y desarrollada con observancia del debido proceso</w:t>
      </w:r>
      <w:r w:rsidR="00DE6598">
        <w:t xml:space="preserve"> (…)”, • “(…) </w:t>
      </w:r>
      <w:r w:rsidR="00DE6598" w:rsidRPr="00DE6598">
        <w:rPr>
          <w:i/>
        </w:rPr>
        <w:t>en cuanto tengan relación directa y específica con actividades de captación masiva y habitual no autorizada de recursos del público, con potencialidad de incidir contra el orden social y amenazar el orden público.</w:t>
      </w:r>
      <w:r w:rsidR="00DE6598">
        <w:t xml:space="preserve"> (…)”, • “(…) </w:t>
      </w:r>
      <w:r w:rsidR="00DE6598" w:rsidRPr="00DE6598">
        <w:rPr>
          <w:i/>
        </w:rPr>
        <w:t>en el entendido de que la presunción que allí se consagra es de índole legal</w:t>
      </w:r>
      <w:r w:rsidR="00DE6598">
        <w:t xml:space="preserve"> (…)”, • “(…) </w:t>
      </w:r>
      <w:r w:rsidR="00DE6598" w:rsidRPr="00DE6598">
        <w:rPr>
          <w:i/>
        </w:rPr>
        <w:t xml:space="preserve">en el entendido de que su ámbito de aplicación, en </w:t>
      </w:r>
      <w:r w:rsidR="00DE6598" w:rsidRPr="00DE6598">
        <w:rPr>
          <w:i/>
        </w:rPr>
        <w:t>procura de conjurar la crisis e impedir la extensión de sus efectos, recae directa y específicamente sobre actividades de captación masiva y habitual no autorizada de recursos del público, con potencialidad de incidir contra el orden social y amenazar el orden público.</w:t>
      </w:r>
      <w:r w:rsidR="00DE6598">
        <w:t xml:space="preserve"> (…)”.</w:t>
      </w:r>
    </w:p>
    <w:p w14:paraId="25226B1E" w14:textId="7F765BC2" w:rsidR="00DE6598" w:rsidRDefault="00DE6598" w:rsidP="009C0CDC">
      <w:r>
        <w:t xml:space="preserve">Al leer el auto en mención queda la sensación que los revisores fiscales han sido objeto de la medida de liquidación judicial solo por haber estado inscritos en el registro mercantil. </w:t>
      </w:r>
      <w:r w:rsidR="00AC6CAD" w:rsidRPr="00AC6CAD">
        <w:t>La Superintendencia cobijó incluso a revisores fiscales suplentes, que podrían no haber ejercido nunca el cargo.</w:t>
      </w:r>
      <w:r w:rsidR="00AC6CAD">
        <w:t xml:space="preserve"> </w:t>
      </w:r>
      <w:r>
        <w:t xml:space="preserve">Evidentemente no puede ser así. Todas las personas se presumen inocentes hasta que no se pruebe lo contrario. </w:t>
      </w:r>
      <w:r w:rsidR="009508E3">
        <w:t>La carga de la prueba corresponde al Estado. Luego la Superintendencia ha debido cerciorarse de la participación o, al menos, del conocimiento de la captación masiva y habitual por parte del revisor que no la hubiere denunciado. Este debe poder contradecir las pruebas aducidas por la autoridad administrativa.</w:t>
      </w:r>
      <w:r w:rsidR="00634E5F">
        <w:t xml:space="preserve"> Está claramente señalado que solo se puede intervenir a los “(…) </w:t>
      </w:r>
      <w:r w:rsidR="00634E5F" w:rsidRPr="00634E5F">
        <w:rPr>
          <w:i/>
        </w:rPr>
        <w:t>que desarrollan o participan en la actividad financiera sin la debida autorización estatal</w:t>
      </w:r>
      <w:r w:rsidR="00634E5F">
        <w:t xml:space="preserve"> (…)”.</w:t>
      </w:r>
    </w:p>
    <w:p w14:paraId="732C4687" w14:textId="489C0DDE" w:rsidR="00AC6CAD" w:rsidRDefault="006B5D44" w:rsidP="006B5D44">
      <w:r>
        <w:t xml:space="preserve">Está claramente establecido por la </w:t>
      </w:r>
      <w:hyperlink r:id="rId11" w:history="1">
        <w:r w:rsidRPr="006B5D44">
          <w:rPr>
            <w:rStyle w:val="Hipervnculo"/>
          </w:rPr>
          <w:t>Ley 43 de 1990</w:t>
        </w:r>
      </w:hyperlink>
      <w:r>
        <w:t>, “</w:t>
      </w:r>
      <w:r w:rsidRPr="006B5D44">
        <w:rPr>
          <w:i/>
        </w:rPr>
        <w:t>Artículo 41. El Contador Público en el ejercicio de las funciones de Revisor Fiscal y/o auditor externo, no es responsable de los actos administrativos de las empresas o personas a las cuales presta sus servicios</w:t>
      </w:r>
      <w:r>
        <w:t>.”. Esto se desprende fácilmente de la naturaleza de la revisoría.</w:t>
      </w:r>
    </w:p>
    <w:p w14:paraId="3095F019" w14:textId="35644BC4" w:rsidR="006B5D44" w:rsidRPr="006B5D44" w:rsidRDefault="006B5D44" w:rsidP="006B5D44">
      <w:pPr>
        <w:jc w:val="right"/>
        <w:rPr>
          <w:i/>
        </w:rPr>
      </w:pPr>
      <w:r w:rsidRPr="006B5D44">
        <w:rPr>
          <w:i/>
        </w:rPr>
        <w:t>Hernando Bermúdez Gómez</w:t>
      </w:r>
    </w:p>
    <w:sectPr w:rsidR="006B5D44" w:rsidRPr="006B5D44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69DC" w14:textId="77777777" w:rsidR="00402234" w:rsidRDefault="00402234" w:rsidP="00EE7812">
      <w:pPr>
        <w:spacing w:after="0" w:line="240" w:lineRule="auto"/>
      </w:pPr>
      <w:r>
        <w:separator/>
      </w:r>
    </w:p>
  </w:endnote>
  <w:endnote w:type="continuationSeparator" w:id="0">
    <w:p w14:paraId="5EB29A1D" w14:textId="77777777" w:rsidR="00402234" w:rsidRDefault="0040223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81E0B" w14:textId="77777777" w:rsidR="0082549F" w:rsidRDefault="00825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07DD6" w14:textId="77777777" w:rsidR="0082549F" w:rsidRDefault="008254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481E" w14:textId="77777777" w:rsidR="00402234" w:rsidRDefault="00402234" w:rsidP="00EE7812">
      <w:pPr>
        <w:spacing w:after="0" w:line="240" w:lineRule="auto"/>
      </w:pPr>
      <w:r>
        <w:separator/>
      </w:r>
    </w:p>
  </w:footnote>
  <w:footnote w:type="continuationSeparator" w:id="0">
    <w:p w14:paraId="654CBB43" w14:textId="77777777" w:rsidR="00402234" w:rsidRDefault="0040223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10F8" w14:textId="77777777" w:rsidR="0082549F" w:rsidRDefault="008254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A29E71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82549F">
      <w:t>o 2635</w:t>
    </w:r>
    <w:r w:rsidR="00D07EAA">
      <w:t xml:space="preserve">, </w:t>
    </w:r>
    <w:r w:rsidR="00CC23E2">
      <w:t xml:space="preserve">febrero </w:t>
    </w:r>
    <w:r w:rsidR="008C0047">
      <w:t>27</w:t>
    </w:r>
    <w:r w:rsidR="00D07EAA">
      <w:t xml:space="preserve"> de 2017</w:t>
    </w:r>
  </w:p>
  <w:p w14:paraId="29566F03" w14:textId="77777777" w:rsidR="00D07EAA" w:rsidRDefault="004022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5B67" w14:textId="77777777" w:rsidR="0082549F" w:rsidRDefault="008254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CFF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34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A3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47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34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49F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7D2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4A7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sociedades.gov.co/noticias/Documents/2017/2017-01-055596-000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lcaldiabogota.gov.co/sisjur/normas/Norma1.jsp?i=3956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337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5AC7-4E99-4C8B-A840-36C8B3DA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2017-02-26T17:57:00Z</dcterms:created>
  <dcterms:modified xsi:type="dcterms:W3CDTF">2017-02-26T17:57:00Z</dcterms:modified>
</cp:coreProperties>
</file>