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42D08" w14:textId="7274965B" w:rsidR="00170114" w:rsidRPr="00170114" w:rsidRDefault="00170114" w:rsidP="0017011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170114">
        <w:rPr>
          <w:position w:val="-9"/>
          <w:sz w:val="123"/>
        </w:rPr>
        <w:t>E</w:t>
      </w:r>
    </w:p>
    <w:p w14:paraId="5E3B0BB8" w14:textId="4D23D379" w:rsidR="00170114" w:rsidRPr="00170114" w:rsidRDefault="00170114" w:rsidP="00170114">
      <w:r w:rsidRPr="00170114">
        <w:t xml:space="preserve">l objetivo de la información financiera es que sea útil para la toma de decisiones económicas, lo cual quedó plasmado en la </w:t>
      </w:r>
      <w:hyperlink r:id="rId8" w:history="1">
        <w:r w:rsidRPr="00170114">
          <w:rPr>
            <w:rStyle w:val="Hipervnculo"/>
          </w:rPr>
          <w:t>Ley 1314 de 2009</w:t>
        </w:r>
      </w:hyperlink>
      <w:r>
        <w:t>;</w:t>
      </w:r>
      <w:r w:rsidRPr="00170114">
        <w:t xml:space="preserve"> en el artículo 1 y en el artículo 5 se incluyeron las Normas de Aseguramiento de la Información, cuyo objetivo es que </w:t>
      </w:r>
      <w:r>
        <w:t>ésta</w:t>
      </w:r>
      <w:r w:rsidRPr="00170114">
        <w:t xml:space="preserve"> sea creíble, eso es, que el usuario pueda confiar en ella para la toma de decisiones.</w:t>
      </w:r>
    </w:p>
    <w:p w14:paraId="43BA4ED4" w14:textId="459B2E3D" w:rsidR="00170114" w:rsidRPr="00170114" w:rsidRDefault="00170114" w:rsidP="00170114">
      <w:r w:rsidRPr="00170114">
        <w:t xml:space="preserve">En este sentido, la responsabilidad por el gobierno y la gestión de los objetivos, riesgos y controles es de los dueños de los procesos, y la función de los entes de control (auditoría y revisoría fiscal) es la de realizar una </w:t>
      </w:r>
      <w:r w:rsidR="00D73295" w:rsidRPr="00170114">
        <w:t>evaluación</w:t>
      </w:r>
      <w:r w:rsidRPr="00170114">
        <w:t xml:space="preserve"> independiente.</w:t>
      </w:r>
    </w:p>
    <w:p w14:paraId="5D6EFD18" w14:textId="77777777" w:rsidR="00170114" w:rsidRPr="00170114" w:rsidRDefault="00170114" w:rsidP="00170114">
      <w:r w:rsidRPr="00170114">
        <w:t>Por lo anterior, dentro de los principios fundamentales del Código de Ética, se debe “</w:t>
      </w:r>
      <w:r w:rsidRPr="00D73295">
        <w:rPr>
          <w:i/>
        </w:rPr>
        <w:t>mantener el conocimiento y la aptitud profesionales al nivel necesario para asegurar que el cliente o la entidad para la que trabaja reciben servicios profesionales competentes basados en los últimos avances de la práctica, de la legislación y de las técnicas y actuar con diligencia y de conformidad con las normas técnicas y profesionales aplicables.</w:t>
      </w:r>
      <w:r w:rsidRPr="00170114">
        <w:t>”</w:t>
      </w:r>
    </w:p>
    <w:p w14:paraId="05F07902" w14:textId="187E0110" w:rsidR="00170114" w:rsidRPr="00170114" w:rsidRDefault="00170114" w:rsidP="00170114">
      <w:r w:rsidRPr="00170114">
        <w:t xml:space="preserve">Así mismo, en el </w:t>
      </w:r>
      <w:hyperlink r:id="rId9" w:history="1">
        <w:r w:rsidRPr="00D73295">
          <w:rPr>
            <w:rStyle w:val="Hipervnculo"/>
          </w:rPr>
          <w:t>Decreto 2132 de 2016</w:t>
        </w:r>
      </w:hyperlink>
      <w:r w:rsidRPr="00170114">
        <w:t xml:space="preserve">, se incluyeron los cinco elementos de un trabajo de aseguramiento: </w:t>
      </w:r>
    </w:p>
    <w:p w14:paraId="755EFBCB" w14:textId="77777777" w:rsidR="00170114" w:rsidRPr="00170114" w:rsidRDefault="00170114" w:rsidP="00170114">
      <w:r w:rsidRPr="00170114">
        <w:t>a) Una relación entre tres partes: el Auditor Externo/Revisor Fiscal, la parte responsable o dueño del proceso y los usuarios de la información.</w:t>
      </w:r>
    </w:p>
    <w:p w14:paraId="57EE922E" w14:textId="34FB929D" w:rsidR="00170114" w:rsidRPr="00170114" w:rsidRDefault="00170114" w:rsidP="00170114">
      <w:pPr>
        <w:rPr>
          <w:bCs/>
        </w:rPr>
      </w:pPr>
      <w:r w:rsidRPr="00170114">
        <w:t xml:space="preserve">b) Asunto sobre el cual se realizará el trabajo (Por ejemplo, evaluación de la información </w:t>
      </w:r>
      <w:r w:rsidRPr="00170114">
        <w:t>financiera histórica, evaluación del control interno, etc</w:t>
      </w:r>
      <w:r w:rsidR="00D73295">
        <w:t>.</w:t>
      </w:r>
      <w:r w:rsidRPr="00170114">
        <w:t>).</w:t>
      </w:r>
    </w:p>
    <w:p w14:paraId="766ADD3A" w14:textId="323455AC" w:rsidR="00170114" w:rsidRPr="00170114" w:rsidRDefault="00170114" w:rsidP="00170114">
      <w:r w:rsidRPr="00170114">
        <w:t>c) Criterios adecuados (Por ejemplo, NIIF/IFRS, IPSAS, Marco conceptual de control interno de COSO, ERM, etc</w:t>
      </w:r>
      <w:r w:rsidR="00D73295">
        <w:t>.</w:t>
      </w:r>
      <w:r w:rsidRPr="00170114">
        <w:t>).</w:t>
      </w:r>
    </w:p>
    <w:p w14:paraId="7CB5F732" w14:textId="77777777" w:rsidR="00170114" w:rsidRPr="00170114" w:rsidRDefault="00170114" w:rsidP="00170114">
      <w:r w:rsidRPr="00170114">
        <w:t>d) Evidencia suficiente y adecuada.</w:t>
      </w:r>
    </w:p>
    <w:p w14:paraId="09748623" w14:textId="1CC769A6" w:rsidR="00170114" w:rsidRPr="00170114" w:rsidRDefault="00170114" w:rsidP="00170114">
      <w:r w:rsidRPr="00170114">
        <w:t>e) Informe escrito acorde al trabajo desarrollado.</w:t>
      </w:r>
    </w:p>
    <w:p w14:paraId="564AAA61" w14:textId="490F6A74" w:rsidR="00170114" w:rsidRPr="00170114" w:rsidRDefault="00170114" w:rsidP="00170114">
      <w:r w:rsidRPr="00170114">
        <w:t xml:space="preserve">Igualmente, las Normas de Aseguramiento de la </w:t>
      </w:r>
      <w:r w:rsidR="00D73295" w:rsidRPr="00170114">
        <w:t>Información</w:t>
      </w:r>
      <w:r w:rsidRPr="00170114">
        <w:t xml:space="preserve"> (NIA, NITR, ISAE), pueden servir de guía para el desarrollo de la práctica profesional (independientemente del grupo al que pertenece la empresa auditada), incluido el escepticismo profesional y el juicio profesional, dado que los usuarios de la información, el mercado, los supervisores y los reguladores los pueden llegar a exigir. El primer paso para demostrar las competencias profesionales son las certificaciones internacionales y las especializaciones, el segundo paso, ejecutarlo en la práctica.</w:t>
      </w:r>
    </w:p>
    <w:p w14:paraId="3DA7C17A" w14:textId="31E28BC0" w:rsidR="00170114" w:rsidRPr="00170114" w:rsidRDefault="00170114" w:rsidP="00170114">
      <w:r w:rsidRPr="00170114">
        <w:t>De otra parte, los criterios necesitan estar disponibles para los us</w:t>
      </w:r>
      <w:r w:rsidR="00935D81">
        <w:t>uarios y permitirles entender có</w:t>
      </w:r>
      <w:r w:rsidRPr="00170114">
        <w:t xml:space="preserve">mo se ha evaluado o medido el asunto sobre el cual se </w:t>
      </w:r>
      <w:r w:rsidR="00935D81" w:rsidRPr="00170114">
        <w:t>realizó</w:t>
      </w:r>
      <w:r w:rsidR="00935D81">
        <w:t xml:space="preserve"> el trabajo;</w:t>
      </w:r>
      <w:r w:rsidRPr="00170114">
        <w:t xml:space="preserve"> pero si la entidad no ha definido ni documentado su sistema de control interno, ¿con base en </w:t>
      </w:r>
      <w:r w:rsidR="00935D81">
        <w:t>cuáles</w:t>
      </w:r>
      <w:r w:rsidRPr="00170114">
        <w:t xml:space="preserve"> criterios el Revisor Fiscal puede darle cumplimiento a lo establecido en los </w:t>
      </w:r>
      <w:r w:rsidR="00935D81" w:rsidRPr="00170114">
        <w:t>Artículos</w:t>
      </w:r>
      <w:r w:rsidRPr="00170114">
        <w:t xml:space="preserve"> 4 del Decreto 2496 de 2015 y 3 del Decreto 2132 de 2016, relacionados con el </w:t>
      </w:r>
      <w:r w:rsidR="00935D81" w:rsidRPr="00170114">
        <w:t>Ámbito</w:t>
      </w:r>
      <w:r w:rsidRPr="00170114">
        <w:t xml:space="preserve"> de </w:t>
      </w:r>
      <w:r w:rsidR="00935D81" w:rsidRPr="00170114">
        <w:t>Aplicación</w:t>
      </w:r>
      <w:r w:rsidRPr="00170114">
        <w:t>?</w:t>
      </w:r>
    </w:p>
    <w:p w14:paraId="0A10FD5C" w14:textId="61C75F26" w:rsidR="00550FBB" w:rsidRPr="003935A5" w:rsidRDefault="00170114" w:rsidP="00935D81">
      <w:pPr>
        <w:jc w:val="right"/>
      </w:pPr>
      <w:r w:rsidRPr="00170114">
        <w:rPr>
          <w:i/>
        </w:rPr>
        <w:t xml:space="preserve">Paulino Angulo Cadena. </w:t>
      </w:r>
      <w:proofErr w:type="spellStart"/>
      <w:r w:rsidRPr="00170114">
        <w:rPr>
          <w:i/>
        </w:rPr>
        <w:t>MSc</w:t>
      </w:r>
      <w:proofErr w:type="spellEnd"/>
      <w:r w:rsidRPr="00170114">
        <w:rPr>
          <w:i/>
        </w:rPr>
        <w:t xml:space="preserve">, </w:t>
      </w:r>
      <w:proofErr w:type="spellStart"/>
      <w:r w:rsidRPr="00170114">
        <w:rPr>
          <w:i/>
        </w:rPr>
        <w:t>CertIA</w:t>
      </w:r>
      <w:proofErr w:type="spellEnd"/>
    </w:p>
    <w:sectPr w:rsidR="00550FBB" w:rsidRPr="003935A5" w:rsidSect="007F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23D1" w14:textId="77777777" w:rsidR="00377CFE" w:rsidRDefault="00377CFE" w:rsidP="00EE7812">
      <w:pPr>
        <w:spacing w:after="0" w:line="240" w:lineRule="auto"/>
      </w:pPr>
      <w:r>
        <w:separator/>
      </w:r>
    </w:p>
  </w:endnote>
  <w:endnote w:type="continuationSeparator" w:id="0">
    <w:p w14:paraId="27E28552" w14:textId="77777777" w:rsidR="00377CFE" w:rsidRDefault="00377CF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6989" w14:textId="77777777" w:rsidR="008E1504" w:rsidRDefault="008E1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4EF7" w14:textId="77777777" w:rsidR="008E1504" w:rsidRDefault="008E1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1D19" w14:textId="77777777" w:rsidR="00377CFE" w:rsidRDefault="00377CFE" w:rsidP="00EE7812">
      <w:pPr>
        <w:spacing w:after="0" w:line="240" w:lineRule="auto"/>
      </w:pPr>
      <w:r>
        <w:separator/>
      </w:r>
    </w:p>
  </w:footnote>
  <w:footnote w:type="continuationSeparator" w:id="0">
    <w:p w14:paraId="51568ADB" w14:textId="77777777" w:rsidR="00377CFE" w:rsidRDefault="00377CF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DC16" w14:textId="77777777" w:rsidR="008E1504" w:rsidRDefault="008E15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274A7912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8E1504">
      <w:t>844</w:t>
    </w:r>
    <w:bookmarkStart w:id="0" w:name="_GoBack"/>
    <w:bookmarkEnd w:id="0"/>
    <w:r w:rsidR="00D07EAA">
      <w:t>,</w:t>
    </w:r>
    <w:r w:rsidR="00356309">
      <w:t xml:space="preserve"> </w:t>
    </w:r>
    <w:r w:rsidR="00EB4752">
      <w:t>junio</w:t>
    </w:r>
    <w:r w:rsidR="00954B73">
      <w:t xml:space="preserve"> </w:t>
    </w:r>
    <w:r w:rsidR="0088034F">
      <w:t>12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377CF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FD50" w14:textId="77777777" w:rsidR="008E1504" w:rsidRDefault="008E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1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79B"/>
    <w:rsid w:val="002448E5"/>
    <w:rsid w:val="00244AD4"/>
    <w:rsid w:val="00244E17"/>
    <w:rsid w:val="00244E6E"/>
    <w:rsid w:val="00244EBB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77CFE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8E4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13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1F"/>
    <w:rsid w:val="00504331"/>
    <w:rsid w:val="0050437C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9A5"/>
    <w:rsid w:val="00745AD4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504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CE3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10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5C9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D34"/>
    <w:rsid w:val="00B30F1A"/>
    <w:rsid w:val="00B30FF9"/>
    <w:rsid w:val="00B31056"/>
    <w:rsid w:val="00B311F6"/>
    <w:rsid w:val="00B3128C"/>
    <w:rsid w:val="00B31390"/>
    <w:rsid w:val="00B313CE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5E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1F6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EB8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3683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6-decreto-2132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A403-4204-4CAB-A352-EFD672A1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3</cp:revision>
  <cp:lastPrinted>2015-11-17T13:48:00Z</cp:lastPrinted>
  <dcterms:created xsi:type="dcterms:W3CDTF">2017-06-11T17:01:00Z</dcterms:created>
  <dcterms:modified xsi:type="dcterms:W3CDTF">2017-06-11T17:14:00Z</dcterms:modified>
</cp:coreProperties>
</file>