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3E03" w14:textId="75CFB94E" w:rsidR="00E7113D" w:rsidRPr="00E7113D" w:rsidRDefault="00E7113D" w:rsidP="00E7113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E7113D">
        <w:rPr>
          <w:position w:val="-8"/>
          <w:sz w:val="120"/>
        </w:rPr>
        <w:t>C</w:t>
      </w:r>
    </w:p>
    <w:p w14:paraId="2AA5216B" w14:textId="719AAD17" w:rsidR="00A676D2" w:rsidRDefault="00E7113D" w:rsidP="00E7113D">
      <w:r>
        <w:t xml:space="preserve">ursa en el </w:t>
      </w:r>
      <w:hyperlink r:id="rId8" w:history="1">
        <w:r w:rsidRPr="00E7113D">
          <w:rPr>
            <w:rStyle w:val="Hipervnculo"/>
          </w:rPr>
          <w:t>Congreso de la República</w:t>
        </w:r>
      </w:hyperlink>
      <w:r>
        <w:t xml:space="preserve"> un proyecto de ley, en el cual se lee: “</w:t>
      </w:r>
      <w:r w:rsidRPr="00E7113D">
        <w:rPr>
          <w:i/>
        </w:rPr>
        <w:t>Artículo 1°. Todo propietario o tenedor de propiedades rurales destinadas al uso agropecuario que tengan una extensión superior a tres (3) hectáreas, cuyas pendientes estén entre veinticinco por ciento (25%) y cincuenta por ciento (50%), descendiente, tiene la obligación de destinar por lo menos el cinco por ciento (5%) de su terreno para reforestar con especies nativas. ꟷArtículo 2°. Todo propietario o tenedor de propiedades rurales destinadas al uso pecuario, con una extensión de por lo menos cincuenta (50) hectáreas tiene la obligación de destinar como mínimo el diez por ciento (10%) de su terreno a reforestar con especies nativas. ꟷArtículo 3°. Aquellas propiedades rurales que cuentan con fuentes de aguas naturales de flujo continuo o irregular, deberán proteger la servidumbre mediante la conservación del bosque de galería, si este existiese, o mediante un plan de arborización con especies nativas previamente aprobado por el Ministerio de Agricultura o las Corporaciones Autónomas Regionales.</w:t>
      </w:r>
      <w:r>
        <w:t xml:space="preserve"> (…)”.</w:t>
      </w:r>
    </w:p>
    <w:p w14:paraId="6DB5D3CB" w14:textId="7E2AAEBB" w:rsidR="00E7113D" w:rsidRDefault="00E7113D" w:rsidP="00E7113D">
      <w:r>
        <w:t xml:space="preserve">Muchos opinan que hay acciones que deberían ser realizadas voluntariamente, en razón de la responsabilidad social. Sin perjuicio de esa tesis, la ley impone </w:t>
      </w:r>
      <w:r w:rsidR="00F07303">
        <w:t>varias</w:t>
      </w:r>
      <w:r>
        <w:t xml:space="preserve"> cargas a los habitantes del territorio, en razón del bien común. En este caso se trata de la defensa del medio ambiente, específicamente de una política contra la desforestación.</w:t>
      </w:r>
    </w:p>
    <w:p w14:paraId="6BF19A8A" w14:textId="72F8867E" w:rsidR="00955B86" w:rsidRDefault="00391C76" w:rsidP="00E7113D">
      <w:bookmarkStart w:id="0" w:name="_GoBack"/>
      <w:r>
        <w:t xml:space="preserve">¿Cuál debe ser el tratamiento contable de estas reforestaciones? </w:t>
      </w:r>
      <w:bookmarkEnd w:id="0"/>
      <w:r>
        <w:t xml:space="preserve">Pasarán muchos años antes que se cumpla el ciclo de vida de las </w:t>
      </w:r>
      <w:r>
        <w:t>especies y haya lugar a talarlas y aprovechar su madera.</w:t>
      </w:r>
      <w:r w:rsidR="009A3D57">
        <w:t xml:space="preserve"> Supuesto que las cosas se hagan bien y produzcan el resultado querido, las fuentes de agua aumentarán de caudal y los deslizamientos o erosiones disminuirán.</w:t>
      </w:r>
      <w:r w:rsidR="00955B86">
        <w:t xml:space="preserve"> ¿Cómo se medirán las tierras respectivas o, específicamente, estas especies?</w:t>
      </w:r>
      <w:r w:rsidR="00F07303">
        <w:t xml:space="preserve"> ¿Es esta cuestión un asunto de la denominada contabilidad social? ¿Debe la contabilidad financiera distinguir estos recursos?</w:t>
      </w:r>
    </w:p>
    <w:p w14:paraId="1D03366E" w14:textId="4C464199" w:rsidR="00F07303" w:rsidRDefault="00176C4A" w:rsidP="00E7113D">
      <w:r>
        <w:t>Observamos que algunas compañías dedican espacios importantes en sus informes anuales a sus acciones filantrópicas, ya sea que las realicen directamente o a través de entidades que controlan, generalmente fundaciones. Hay quienes piensan que esto ayuda a generar una imagen favorable en el público, que comprará más bienes o requerirá más servicios, para así apoyar las causas meritorias de su proveedor.</w:t>
      </w:r>
    </w:p>
    <w:p w14:paraId="556FAD52" w14:textId="58F0A7AE" w:rsidR="00014F4E" w:rsidRDefault="00137177" w:rsidP="00E7113D">
      <w:r>
        <w:t>Por otro lado, no faltan los que colocan precios más altos a sus productos alegando que ello corresponde a ciertas prácticas que son más protectoras de la naturaleza o que dan como resultado productos más saludables para los humanos. En cierta lógica empresarial, todo lo que una organización hace termina siendo cargado a los consumidores.</w:t>
      </w:r>
      <w:r w:rsidR="0069580C">
        <w:t xml:space="preserve"> Si es así, ¿finalmente el costo del bosque se recuperará a través del sobre precio en productos tales como frutas, verduras, granos, carne, leche, etc.?</w:t>
      </w:r>
    </w:p>
    <w:p w14:paraId="235DAD08" w14:textId="2754B0B3" w:rsidR="00014F4E" w:rsidRDefault="00014F4E" w:rsidP="00E7113D">
      <w:r>
        <w:t>¿Los subsidios o descuentos o tarifas especiales deberán ser tratados como menores costos o como ingresos?</w:t>
      </w:r>
    </w:p>
    <w:p w14:paraId="4565C08C" w14:textId="43FD5D12" w:rsidR="00014F4E" w:rsidRPr="00014F4E" w:rsidRDefault="00014F4E" w:rsidP="00014F4E">
      <w:pPr>
        <w:jc w:val="right"/>
        <w:rPr>
          <w:i/>
        </w:rPr>
      </w:pPr>
      <w:r w:rsidRPr="00014F4E">
        <w:rPr>
          <w:i/>
        </w:rPr>
        <w:t>Hernando Bermúdez Gómez</w:t>
      </w:r>
    </w:p>
    <w:sectPr w:rsidR="00014F4E" w:rsidRPr="00014F4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6459" w14:textId="77777777" w:rsidR="009717A8" w:rsidRDefault="009717A8" w:rsidP="00EE7812">
      <w:pPr>
        <w:spacing w:after="0" w:line="240" w:lineRule="auto"/>
      </w:pPr>
      <w:r>
        <w:separator/>
      </w:r>
    </w:p>
  </w:endnote>
  <w:endnote w:type="continuationSeparator" w:id="0">
    <w:p w14:paraId="3277078F" w14:textId="77777777" w:rsidR="009717A8" w:rsidRDefault="009717A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C292" w14:textId="77777777" w:rsidR="009717A8" w:rsidRDefault="009717A8" w:rsidP="00EE7812">
      <w:pPr>
        <w:spacing w:after="0" w:line="240" w:lineRule="auto"/>
      </w:pPr>
      <w:r>
        <w:separator/>
      </w:r>
    </w:p>
  </w:footnote>
  <w:footnote w:type="continuationSeparator" w:id="0">
    <w:p w14:paraId="5EFB73AC" w14:textId="77777777" w:rsidR="009717A8" w:rsidRDefault="009717A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AD9745B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C9546A">
      <w:t>854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0921B5">
      <w:t>19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9717A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79B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1F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7A8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27FD4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1E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gacetap/gaceta.mostrar_documento?p_tipo=27&amp;p_numero=068&amp;p_consec=48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25A-BBC5-410D-BF35-D1098081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2017-06-18T16:38:00Z</dcterms:created>
  <dcterms:modified xsi:type="dcterms:W3CDTF">2017-06-18T16:38:00Z</dcterms:modified>
</cp:coreProperties>
</file>