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F5" w:rsidRPr="00E844F5" w:rsidRDefault="00E844F5" w:rsidP="00E844F5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3"/>
        </w:rPr>
      </w:pPr>
      <w:r w:rsidRPr="00E844F5">
        <w:rPr>
          <w:rFonts w:cs="Calibri"/>
          <w:position w:val="-8"/>
          <w:sz w:val="123"/>
        </w:rPr>
        <w:t>R</w:t>
      </w:r>
    </w:p>
    <w:p w:rsidR="00C81B1C" w:rsidRDefault="009B3243" w:rsidP="00EB4336">
      <w:pPr>
        <w:rPr>
          <w:lang w:val="en-US"/>
        </w:rPr>
      </w:pPr>
      <w:r>
        <w:t xml:space="preserve">epetidamente nos hemos referido en Contrapartida a </w:t>
      </w:r>
      <w:r w:rsidR="00970556">
        <w:t>que es necesario que</w:t>
      </w:r>
      <w:r>
        <w:t xml:space="preserve"> la información sea neutral. </w:t>
      </w:r>
      <w:r w:rsidR="00A84B6B">
        <w:t>Así</w:t>
      </w:r>
      <w:r w:rsidR="007F466D">
        <w:t xml:space="preserve">, por ejemplo, en el </w:t>
      </w:r>
      <w:hyperlink r:id="rId9" w:history="1">
        <w:r w:rsidR="00A84B6B" w:rsidRPr="00FC0FF3">
          <w:rPr>
            <w:rStyle w:val="Hyperlink"/>
          </w:rPr>
          <w:t>número</w:t>
        </w:r>
        <w:r w:rsidR="007F466D" w:rsidRPr="00FC0FF3">
          <w:rPr>
            <w:rStyle w:val="Hyperlink"/>
          </w:rPr>
          <w:t xml:space="preserve"> 15 de Contrapartida</w:t>
        </w:r>
      </w:hyperlink>
      <w:r w:rsidR="007F466D">
        <w:t xml:space="preserve"> señalamos que </w:t>
      </w:r>
      <w:r w:rsidR="00A84B6B">
        <w:t>“</w:t>
      </w:r>
      <w:r w:rsidR="007F466D" w:rsidRPr="007F466D">
        <w:t>La contabilidad busca informar la realidad económica. Por ello se afirma que debe ser neutral: el sentido de sus reglas no puede someterse a los efectos que causarían sus mandatos. Sean cuales fueran éstos, ella debe procurar mostrar la imagen fiel.</w:t>
      </w:r>
      <w:r w:rsidR="00A84B6B">
        <w:t>” La</w:t>
      </w:r>
      <w:r>
        <w:t xml:space="preserve"> característica </w:t>
      </w:r>
      <w:r w:rsidR="00A84B6B">
        <w:t xml:space="preserve">de la neutralidad </w:t>
      </w:r>
      <w:r>
        <w:t>fue incluida en el Decreto reglamen</w:t>
      </w:r>
      <w:r w:rsidR="00E844F5">
        <w:t>tario 2649 de 1993</w:t>
      </w:r>
      <w:r w:rsidR="00E844F5" w:rsidRPr="002E2CBF">
        <w:t xml:space="preserve">. </w:t>
      </w:r>
      <w:r w:rsidR="00E844F5" w:rsidRPr="002E2CBF">
        <w:rPr>
          <w:lang w:val="en-US"/>
        </w:rPr>
        <w:t xml:space="preserve">De </w:t>
      </w:r>
      <w:proofErr w:type="spellStart"/>
      <w:r w:rsidR="00E844F5" w:rsidRPr="002E2CBF">
        <w:rPr>
          <w:lang w:val="en-US"/>
        </w:rPr>
        <w:t>acuerdo</w:t>
      </w:r>
      <w:proofErr w:type="spellEnd"/>
      <w:r w:rsidR="00E844F5" w:rsidRPr="002E2CBF">
        <w:rPr>
          <w:lang w:val="en-US"/>
        </w:rPr>
        <w:t xml:space="preserve"> </w:t>
      </w:r>
      <w:r w:rsidR="00EB4336" w:rsidRPr="002E2CBF">
        <w:rPr>
          <w:lang w:val="en-US"/>
        </w:rPr>
        <w:t xml:space="preserve">con el </w:t>
      </w:r>
      <w:proofErr w:type="spellStart"/>
      <w:r w:rsidR="00EB4336" w:rsidRPr="002E2CBF">
        <w:rPr>
          <w:lang w:val="en-US"/>
        </w:rPr>
        <w:t>document</w:t>
      </w:r>
      <w:r w:rsidR="002E2CBF" w:rsidRPr="002E2CBF">
        <w:rPr>
          <w:lang w:val="en-US"/>
        </w:rPr>
        <w:t>o</w:t>
      </w:r>
      <w:proofErr w:type="spellEnd"/>
      <w:r w:rsidR="00EB4336" w:rsidRPr="002E2CBF">
        <w:rPr>
          <w:lang w:val="en-US"/>
        </w:rPr>
        <w:t xml:space="preserve"> de IASB </w:t>
      </w:r>
      <w:proofErr w:type="spellStart"/>
      <w:r w:rsidR="00EB4336" w:rsidRPr="002E2CBF">
        <w:rPr>
          <w:lang w:val="en-US"/>
        </w:rPr>
        <w:t>titulado</w:t>
      </w:r>
      <w:proofErr w:type="spellEnd"/>
      <w:r w:rsidR="00EB4336">
        <w:rPr>
          <w:lang w:val="en-US"/>
        </w:rPr>
        <w:t xml:space="preserve"> </w:t>
      </w:r>
      <w:r w:rsidR="002E2CBF">
        <w:rPr>
          <w:lang w:val="en-US"/>
        </w:rPr>
        <w:t>“</w:t>
      </w:r>
      <w:hyperlink r:id="rId10" w:history="1">
        <w:r w:rsidR="00EB4336" w:rsidRPr="00F448BF">
          <w:rPr>
            <w:rStyle w:val="Hyperlink"/>
            <w:i/>
            <w:lang w:val="en-US"/>
          </w:rPr>
          <w:t>Conceptual Framework for Financial Reporting 2010</w:t>
        </w:r>
      </w:hyperlink>
      <w:r w:rsidR="002E2CBF">
        <w:rPr>
          <w:lang w:val="en-US"/>
        </w:rPr>
        <w:t>”, “</w:t>
      </w:r>
      <w:r w:rsidR="00EB4336" w:rsidRPr="00EB4336">
        <w:rPr>
          <w:lang w:val="en-US"/>
        </w:rPr>
        <w:t>To be a perfectly faithful representation, a depiction</w:t>
      </w:r>
      <w:r w:rsidR="00EB4336">
        <w:rPr>
          <w:lang w:val="en-US"/>
        </w:rPr>
        <w:t xml:space="preserve"> </w:t>
      </w:r>
      <w:r w:rsidR="00EB4336" w:rsidRPr="00EB4336">
        <w:rPr>
          <w:lang w:val="en-US"/>
        </w:rPr>
        <w:t xml:space="preserve">would have three characteristics. It would be </w:t>
      </w:r>
      <w:r w:rsidR="00EB4336" w:rsidRPr="002E2CBF">
        <w:rPr>
          <w:i/>
          <w:lang w:val="en-US"/>
        </w:rPr>
        <w:t>complete</w:t>
      </w:r>
      <w:r w:rsidR="00EB4336" w:rsidRPr="00EB4336">
        <w:rPr>
          <w:lang w:val="en-US"/>
        </w:rPr>
        <w:t xml:space="preserve">, </w:t>
      </w:r>
      <w:r w:rsidR="00EB4336" w:rsidRPr="002E2CBF">
        <w:rPr>
          <w:i/>
          <w:lang w:val="en-US"/>
        </w:rPr>
        <w:t>neutral</w:t>
      </w:r>
      <w:r w:rsidR="00EB4336" w:rsidRPr="00EB4336">
        <w:rPr>
          <w:lang w:val="en-US"/>
        </w:rPr>
        <w:t xml:space="preserve"> and </w:t>
      </w:r>
      <w:r w:rsidR="00EB4336" w:rsidRPr="002E2CBF">
        <w:rPr>
          <w:i/>
          <w:lang w:val="en-US"/>
        </w:rPr>
        <w:t>free from</w:t>
      </w:r>
      <w:r w:rsidR="00EB4336" w:rsidRPr="002E2CBF">
        <w:rPr>
          <w:i/>
          <w:lang w:val="en-US"/>
        </w:rPr>
        <w:t xml:space="preserve"> </w:t>
      </w:r>
      <w:r w:rsidR="00EB4336" w:rsidRPr="002E2CBF">
        <w:rPr>
          <w:i/>
          <w:lang w:val="en-US"/>
        </w:rPr>
        <w:t>error</w:t>
      </w:r>
      <w:r w:rsidR="00EB4336" w:rsidRPr="00EB4336">
        <w:rPr>
          <w:lang w:val="en-US"/>
        </w:rPr>
        <w:t>.</w:t>
      </w:r>
      <w:r w:rsidR="002E2CBF">
        <w:rPr>
          <w:lang w:val="en-US"/>
        </w:rPr>
        <w:t>”</w:t>
      </w:r>
    </w:p>
    <w:p w:rsidR="001124C6" w:rsidRDefault="00022288" w:rsidP="00022288">
      <w:r w:rsidRPr="00022288">
        <w:t xml:space="preserve">En los artículos 7-2 y 8-7 de </w:t>
      </w:r>
      <w:hyperlink r:id="rId11" w:history="1">
        <w:r w:rsidRPr="00F07449">
          <w:rPr>
            <w:rStyle w:val="Hyperlink"/>
          </w:rPr>
          <w:t>la Ley 131 4 de 2009</w:t>
        </w:r>
      </w:hyperlink>
      <w:r w:rsidRPr="00022288">
        <w:t xml:space="preserve"> se ordena </w:t>
      </w:r>
      <w:r w:rsidR="00F973DD">
        <w:t>que tanto</w:t>
      </w:r>
      <w:r w:rsidRPr="00022288">
        <w:t xml:space="preserve"> las autoridades de regulaci</w:t>
      </w:r>
      <w:r>
        <w:t xml:space="preserve">ón </w:t>
      </w:r>
      <w:r w:rsidR="00F973DD">
        <w:t>como la</w:t>
      </w:r>
      <w:r>
        <w:t xml:space="preserve"> de normalización </w:t>
      </w:r>
      <w:r w:rsidR="00F07449">
        <w:t xml:space="preserve">consideren </w:t>
      </w:r>
      <w:r w:rsidR="00F973DD">
        <w:t>“</w:t>
      </w:r>
      <w:r w:rsidR="00F07449">
        <w:t xml:space="preserve">(…) </w:t>
      </w:r>
      <w:r w:rsidRPr="00F973DD">
        <w:rPr>
          <w:i/>
        </w:rPr>
        <w:t>las recomendaciones que, fruto del análisis del impacto de los</w:t>
      </w:r>
      <w:r w:rsidR="00F973DD" w:rsidRPr="00F973DD">
        <w:rPr>
          <w:i/>
        </w:rPr>
        <w:t xml:space="preserve"> </w:t>
      </w:r>
      <w:r w:rsidRPr="00F973DD">
        <w:rPr>
          <w:i/>
        </w:rPr>
        <w:t>proyectos sean formuladas por la Dirección de Impuestos y Aduanas Nacionales, por</w:t>
      </w:r>
      <w:r w:rsidR="00F973DD" w:rsidRPr="00F973DD">
        <w:rPr>
          <w:i/>
        </w:rPr>
        <w:t xml:space="preserve"> </w:t>
      </w:r>
      <w:r w:rsidRPr="00F973DD">
        <w:rPr>
          <w:i/>
        </w:rPr>
        <w:t>los organismos responsables del diseño y manejo de la política económica, por las</w:t>
      </w:r>
      <w:r w:rsidR="00F973DD" w:rsidRPr="00F973DD">
        <w:rPr>
          <w:i/>
        </w:rPr>
        <w:t xml:space="preserve"> </w:t>
      </w:r>
      <w:r w:rsidRPr="00F973DD">
        <w:rPr>
          <w:i/>
        </w:rPr>
        <w:t>entidades estatales que ejercen funciones de inspección, vigilancia o control y por</w:t>
      </w:r>
      <w:r w:rsidR="00F973DD" w:rsidRPr="00F973DD">
        <w:rPr>
          <w:i/>
        </w:rPr>
        <w:t xml:space="preserve"> </w:t>
      </w:r>
      <w:r w:rsidRPr="00F973DD">
        <w:rPr>
          <w:i/>
        </w:rPr>
        <w:t>quienes participen en los procesos de discusión pública</w:t>
      </w:r>
      <w:r>
        <w:t>.</w:t>
      </w:r>
      <w:r w:rsidR="00F973DD">
        <w:t>”</w:t>
      </w:r>
    </w:p>
    <w:p w:rsidR="00F973DD" w:rsidRDefault="00F973DD" w:rsidP="00022288">
      <w:r>
        <w:t>Algunos piensan que las normas que se expidan en Colombia deben ser aquellas cuyo impacto sea conveniente para el empresariado colombiano</w:t>
      </w:r>
      <w:r w:rsidR="006F1927">
        <w:t xml:space="preserve">, fomentando su continuidad y minimizando el efecto de las </w:t>
      </w:r>
      <w:r w:rsidR="006F1927">
        <w:lastRenderedPageBreak/>
        <w:t>normas</w:t>
      </w:r>
      <w:r w:rsidR="007626A1">
        <w:t xml:space="preserve"> en su situación financiera y en el resultado de sus operaciones</w:t>
      </w:r>
      <w:r w:rsidR="006F1927">
        <w:t>.</w:t>
      </w:r>
    </w:p>
    <w:p w:rsidR="006F1927" w:rsidRDefault="006F1927" w:rsidP="00022288">
      <w:r>
        <w:t>Esta posición es incompatible con el deber de reflejar la realidad económica y peca contra la neutralidad.</w:t>
      </w:r>
    </w:p>
    <w:p w:rsidR="006F1927" w:rsidRDefault="006F1927" w:rsidP="00022288">
      <w:r>
        <w:t xml:space="preserve">Una cosa es que </w:t>
      </w:r>
      <w:r w:rsidR="003015B7">
        <w:t>la</w:t>
      </w:r>
      <w:r>
        <w:t xml:space="preserve"> modernización del derecho contable colombiano deba ser el resultado de un proceso razonado y razonable y otra que so pretexto de la conveniencia se </w:t>
      </w:r>
      <w:r w:rsidR="003015B7">
        <w:t>resuelva</w:t>
      </w:r>
      <w:r>
        <w:t xml:space="preserve"> ocultar o desfigurar la realidad económica</w:t>
      </w:r>
      <w:r w:rsidR="003015B7">
        <w:t>.</w:t>
      </w:r>
    </w:p>
    <w:p w:rsidR="00485907" w:rsidRDefault="00485907" w:rsidP="00022288">
      <w:r>
        <w:t xml:space="preserve">La aplicación del conservadurismo ha llevado a muchas representaciones falsas, con el ánimo de minimizar efectos financieros, reducir impuestos, generar reservas ocultas, etc. Con todas estas maniobras han resultado perjudicados todos los usuarios externos de la información y se ha aumentado el riesgo moral </w:t>
      </w:r>
      <w:r w:rsidR="00764AC6">
        <w:t>consistente en que los preparadores de la información posean información privilegiada.</w:t>
      </w:r>
    </w:p>
    <w:p w:rsidR="00B17498" w:rsidRDefault="00B17498" w:rsidP="005E5466">
      <w:r>
        <w:t xml:space="preserve">En el contexto de la Ley 1314 de 2009, si bien han de considerarse los impactos de los proyectos y ha de buscarse la conveniencia para el País, esta conveniencia está predefinida </w:t>
      </w:r>
      <w:r w:rsidR="004907A2">
        <w:t xml:space="preserve">al exigirse que </w:t>
      </w:r>
      <w:r w:rsidR="005E5466">
        <w:t xml:space="preserve">del sistema de información </w:t>
      </w:r>
      <w:r w:rsidR="004907A2">
        <w:t>deba</w:t>
      </w:r>
      <w:r w:rsidR="005E5466">
        <w:t xml:space="preserve"> brotar</w:t>
      </w:r>
      <w:r>
        <w:t xml:space="preserve"> </w:t>
      </w:r>
      <w:r w:rsidR="004907A2">
        <w:t>“</w:t>
      </w:r>
      <w:r w:rsidR="005E5466" w:rsidRPr="004907A2">
        <w:rPr>
          <w:i/>
        </w:rPr>
        <w:t>info</w:t>
      </w:r>
      <w:r w:rsidR="005E5466" w:rsidRPr="004907A2">
        <w:rPr>
          <w:i/>
        </w:rPr>
        <w:t xml:space="preserve">rmación financiera comprensible, </w:t>
      </w:r>
      <w:r w:rsidR="005E5466" w:rsidRPr="004907A2">
        <w:rPr>
          <w:i/>
        </w:rPr>
        <w:t>transparente y comparable, pertinente y confiable, útil para la toma de decisiones</w:t>
      </w:r>
      <w:r w:rsidR="005E5466" w:rsidRPr="004907A2">
        <w:rPr>
          <w:i/>
        </w:rPr>
        <w:t xml:space="preserve"> </w:t>
      </w:r>
      <w:r w:rsidR="005E5466" w:rsidRPr="004907A2">
        <w:rPr>
          <w:i/>
        </w:rPr>
        <w:t>económicas</w:t>
      </w:r>
      <w:r w:rsidR="004907A2">
        <w:rPr>
          <w:i/>
        </w:rPr>
        <w:t>”.</w:t>
      </w:r>
      <w:r w:rsidR="00246854">
        <w:rPr>
          <w:i/>
        </w:rPr>
        <w:t xml:space="preserve"> </w:t>
      </w:r>
      <w:r w:rsidR="00246854">
        <w:t>Como ya lo resaltamos, la información sólo es confiable si es completa, neutral y libre de errores.</w:t>
      </w:r>
    </w:p>
    <w:p w:rsidR="00FF01AA" w:rsidRPr="00733036" w:rsidRDefault="00A84B6B" w:rsidP="00733036">
      <w:pPr>
        <w:jc w:val="right"/>
        <w:rPr>
          <w:i/>
        </w:rPr>
      </w:pPr>
      <w:bookmarkStart w:id="0" w:name="_GoBack"/>
      <w:r w:rsidRPr="00733036">
        <w:rPr>
          <w:i/>
        </w:rPr>
        <w:t>Hernando Bermúdez Gómez</w:t>
      </w:r>
      <w:bookmarkEnd w:id="0"/>
    </w:p>
    <w:sectPr w:rsidR="00FF01AA" w:rsidRPr="00733036" w:rsidSect="007F1D21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AF" w:rsidRDefault="003A00AF" w:rsidP="00EE7812">
      <w:pPr>
        <w:spacing w:after="0" w:line="240" w:lineRule="auto"/>
      </w:pPr>
      <w:r>
        <w:separator/>
      </w:r>
    </w:p>
  </w:endnote>
  <w:endnote w:type="continuationSeparator" w:id="0">
    <w:p w:rsidR="003A00AF" w:rsidRDefault="003A00A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AF" w:rsidRDefault="003A00AF" w:rsidP="00EE7812">
      <w:pPr>
        <w:spacing w:after="0" w:line="240" w:lineRule="auto"/>
      </w:pPr>
      <w:r>
        <w:separator/>
      </w:r>
    </w:p>
  </w:footnote>
  <w:footnote w:type="continuationSeparator" w:id="0">
    <w:p w:rsidR="003A00AF" w:rsidRDefault="003A00A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D57A4">
      <w:t>2</w:t>
    </w:r>
    <w:r w:rsidR="00156CAD">
      <w:t>8</w:t>
    </w:r>
    <w:r w:rsidR="00AE6EFF">
      <w:t>9</w:t>
    </w:r>
    <w:r w:rsidR="009D09BB">
      <w:t xml:space="preserve">, </w:t>
    </w:r>
    <w:r w:rsidR="00310134">
      <w:t xml:space="preserve">marzo </w:t>
    </w:r>
    <w:r w:rsidR="00B92AD2">
      <w:t>22</w:t>
    </w:r>
    <w:r w:rsidR="0080786C">
      <w:t xml:space="preserve"> de 2011</w:t>
    </w:r>
  </w:p>
  <w:p w:rsidR="0046164F" w:rsidRDefault="0073303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7"/>
  </w:num>
  <w:num w:numId="7">
    <w:abstractNumId w:val="18"/>
  </w:num>
  <w:num w:numId="8">
    <w:abstractNumId w:val="9"/>
  </w:num>
  <w:num w:numId="9">
    <w:abstractNumId w:val="2"/>
  </w:num>
  <w:num w:numId="10">
    <w:abstractNumId w:val="12"/>
  </w:num>
  <w:num w:numId="11">
    <w:abstractNumId w:val="13"/>
  </w:num>
  <w:num w:numId="12">
    <w:abstractNumId w:val="0"/>
  </w:num>
  <w:num w:numId="13">
    <w:abstractNumId w:val="5"/>
  </w:num>
  <w:num w:numId="14">
    <w:abstractNumId w:val="6"/>
  </w:num>
  <w:num w:numId="15">
    <w:abstractNumId w:val="11"/>
  </w:num>
  <w:num w:numId="16">
    <w:abstractNumId w:val="4"/>
  </w:num>
  <w:num w:numId="17">
    <w:abstractNumId w:val="1"/>
  </w:num>
  <w:num w:numId="18">
    <w:abstractNumId w:val="1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2D65"/>
    <w:rsid w:val="00033075"/>
    <w:rsid w:val="000331B5"/>
    <w:rsid w:val="0003453E"/>
    <w:rsid w:val="00034BD5"/>
    <w:rsid w:val="000369B9"/>
    <w:rsid w:val="000369EC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6E71"/>
    <w:rsid w:val="00056FA6"/>
    <w:rsid w:val="00057545"/>
    <w:rsid w:val="000603FD"/>
    <w:rsid w:val="00061B05"/>
    <w:rsid w:val="0006254A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BD5"/>
    <w:rsid w:val="000A2391"/>
    <w:rsid w:val="000A25BF"/>
    <w:rsid w:val="000A3251"/>
    <w:rsid w:val="000A3260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3468"/>
    <w:rsid w:val="000B37A3"/>
    <w:rsid w:val="000B5092"/>
    <w:rsid w:val="000B6DF1"/>
    <w:rsid w:val="000C0156"/>
    <w:rsid w:val="000C08F3"/>
    <w:rsid w:val="000C0D09"/>
    <w:rsid w:val="000C1A44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B84"/>
    <w:rsid w:val="000D5BC0"/>
    <w:rsid w:val="000D5BC7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F88"/>
    <w:rsid w:val="00101A40"/>
    <w:rsid w:val="00102DCF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3DF5"/>
    <w:rsid w:val="0012515B"/>
    <w:rsid w:val="00125EA2"/>
    <w:rsid w:val="001272AA"/>
    <w:rsid w:val="00130735"/>
    <w:rsid w:val="00130C3D"/>
    <w:rsid w:val="00130D69"/>
    <w:rsid w:val="0013238E"/>
    <w:rsid w:val="00132B2E"/>
    <w:rsid w:val="00132E05"/>
    <w:rsid w:val="001335EF"/>
    <w:rsid w:val="001344AD"/>
    <w:rsid w:val="00134B3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60A0"/>
    <w:rsid w:val="0018780E"/>
    <w:rsid w:val="00187F05"/>
    <w:rsid w:val="0019066F"/>
    <w:rsid w:val="001918F1"/>
    <w:rsid w:val="00191E17"/>
    <w:rsid w:val="00193B50"/>
    <w:rsid w:val="001941B8"/>
    <w:rsid w:val="001947B9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DAE"/>
    <w:rsid w:val="00240F57"/>
    <w:rsid w:val="00242247"/>
    <w:rsid w:val="00242698"/>
    <w:rsid w:val="0024353C"/>
    <w:rsid w:val="00243B15"/>
    <w:rsid w:val="00245269"/>
    <w:rsid w:val="0024542C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361A"/>
    <w:rsid w:val="002A46E3"/>
    <w:rsid w:val="002A5863"/>
    <w:rsid w:val="002A599B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3064"/>
    <w:rsid w:val="002D311C"/>
    <w:rsid w:val="002D322A"/>
    <w:rsid w:val="002D3661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CBF"/>
    <w:rsid w:val="002E2DB7"/>
    <w:rsid w:val="002E3371"/>
    <w:rsid w:val="002E3CBB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396"/>
    <w:rsid w:val="002F63B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8CE"/>
    <w:rsid w:val="003136CB"/>
    <w:rsid w:val="00313712"/>
    <w:rsid w:val="00314253"/>
    <w:rsid w:val="00315542"/>
    <w:rsid w:val="003157D4"/>
    <w:rsid w:val="00315EA5"/>
    <w:rsid w:val="00317CE5"/>
    <w:rsid w:val="00317DD8"/>
    <w:rsid w:val="003202AE"/>
    <w:rsid w:val="003203A6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4062D"/>
    <w:rsid w:val="0034084A"/>
    <w:rsid w:val="00340D5B"/>
    <w:rsid w:val="00341387"/>
    <w:rsid w:val="00342B2C"/>
    <w:rsid w:val="00342CA1"/>
    <w:rsid w:val="00342F0F"/>
    <w:rsid w:val="0034378A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6119"/>
    <w:rsid w:val="003B6C99"/>
    <w:rsid w:val="003C0424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16C3"/>
    <w:rsid w:val="003D1C14"/>
    <w:rsid w:val="003D2494"/>
    <w:rsid w:val="003D26C6"/>
    <w:rsid w:val="003D3F1F"/>
    <w:rsid w:val="003D4207"/>
    <w:rsid w:val="003D4C0B"/>
    <w:rsid w:val="003D509E"/>
    <w:rsid w:val="003D66F5"/>
    <w:rsid w:val="003D6852"/>
    <w:rsid w:val="003D6868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4F8"/>
    <w:rsid w:val="00412B93"/>
    <w:rsid w:val="00412E86"/>
    <w:rsid w:val="00413CFE"/>
    <w:rsid w:val="00414184"/>
    <w:rsid w:val="00414F9F"/>
    <w:rsid w:val="00416536"/>
    <w:rsid w:val="004170A5"/>
    <w:rsid w:val="0041789A"/>
    <w:rsid w:val="00420140"/>
    <w:rsid w:val="0042060A"/>
    <w:rsid w:val="004210F0"/>
    <w:rsid w:val="0042127C"/>
    <w:rsid w:val="0042199A"/>
    <w:rsid w:val="0042355F"/>
    <w:rsid w:val="00423609"/>
    <w:rsid w:val="00423AA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5AF3"/>
    <w:rsid w:val="00435F98"/>
    <w:rsid w:val="004378EE"/>
    <w:rsid w:val="004406C1"/>
    <w:rsid w:val="004408ED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8E6"/>
    <w:rsid w:val="0045242B"/>
    <w:rsid w:val="00453574"/>
    <w:rsid w:val="004538AE"/>
    <w:rsid w:val="00453DF9"/>
    <w:rsid w:val="00454122"/>
    <w:rsid w:val="00455135"/>
    <w:rsid w:val="00457662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6E3"/>
    <w:rsid w:val="004E7909"/>
    <w:rsid w:val="004E794E"/>
    <w:rsid w:val="004F06B0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105E"/>
    <w:rsid w:val="00521362"/>
    <w:rsid w:val="00522B92"/>
    <w:rsid w:val="0052320F"/>
    <w:rsid w:val="00523CAB"/>
    <w:rsid w:val="005240E8"/>
    <w:rsid w:val="005245AC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170D"/>
    <w:rsid w:val="00542348"/>
    <w:rsid w:val="00542F25"/>
    <w:rsid w:val="00544527"/>
    <w:rsid w:val="005452FB"/>
    <w:rsid w:val="00546099"/>
    <w:rsid w:val="0054682A"/>
    <w:rsid w:val="005476FF"/>
    <w:rsid w:val="00550836"/>
    <w:rsid w:val="00550EDF"/>
    <w:rsid w:val="00552419"/>
    <w:rsid w:val="00552859"/>
    <w:rsid w:val="00552E16"/>
    <w:rsid w:val="00552F41"/>
    <w:rsid w:val="005536D5"/>
    <w:rsid w:val="0055443F"/>
    <w:rsid w:val="0055540F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45CA"/>
    <w:rsid w:val="00564A64"/>
    <w:rsid w:val="00564C49"/>
    <w:rsid w:val="00565510"/>
    <w:rsid w:val="0056596D"/>
    <w:rsid w:val="00565A15"/>
    <w:rsid w:val="00565DF5"/>
    <w:rsid w:val="00566C30"/>
    <w:rsid w:val="00570941"/>
    <w:rsid w:val="00570D2C"/>
    <w:rsid w:val="00570F0B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B0D3F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656"/>
    <w:rsid w:val="005F5821"/>
    <w:rsid w:val="005F5CAA"/>
    <w:rsid w:val="005F6A06"/>
    <w:rsid w:val="005F6CCC"/>
    <w:rsid w:val="005F75E3"/>
    <w:rsid w:val="005F776C"/>
    <w:rsid w:val="00601613"/>
    <w:rsid w:val="00601894"/>
    <w:rsid w:val="00601950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4131"/>
    <w:rsid w:val="00656C8E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C25"/>
    <w:rsid w:val="00697562"/>
    <w:rsid w:val="006A02CB"/>
    <w:rsid w:val="006A0C2E"/>
    <w:rsid w:val="006A1063"/>
    <w:rsid w:val="006A3BC4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7F55"/>
    <w:rsid w:val="00710118"/>
    <w:rsid w:val="0071052F"/>
    <w:rsid w:val="007111AC"/>
    <w:rsid w:val="0071125B"/>
    <w:rsid w:val="007119BB"/>
    <w:rsid w:val="00713224"/>
    <w:rsid w:val="00714C3F"/>
    <w:rsid w:val="00715172"/>
    <w:rsid w:val="0071519C"/>
    <w:rsid w:val="0071560B"/>
    <w:rsid w:val="007165B6"/>
    <w:rsid w:val="00716DAB"/>
    <w:rsid w:val="0071776D"/>
    <w:rsid w:val="0071799E"/>
    <w:rsid w:val="00717B3F"/>
    <w:rsid w:val="00717C7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3036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8EF"/>
    <w:rsid w:val="00750CCF"/>
    <w:rsid w:val="007512C3"/>
    <w:rsid w:val="00753668"/>
    <w:rsid w:val="00754657"/>
    <w:rsid w:val="007546BB"/>
    <w:rsid w:val="00754D48"/>
    <w:rsid w:val="007556F8"/>
    <w:rsid w:val="007558A4"/>
    <w:rsid w:val="00756239"/>
    <w:rsid w:val="00756612"/>
    <w:rsid w:val="00756928"/>
    <w:rsid w:val="007569BD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5B6E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679D"/>
    <w:rsid w:val="00797372"/>
    <w:rsid w:val="007A01CB"/>
    <w:rsid w:val="007A027F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D21"/>
    <w:rsid w:val="007F1EEC"/>
    <w:rsid w:val="007F2864"/>
    <w:rsid w:val="007F2B85"/>
    <w:rsid w:val="007F31F6"/>
    <w:rsid w:val="007F32A2"/>
    <w:rsid w:val="007F3DC5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16F9"/>
    <w:rsid w:val="008019B5"/>
    <w:rsid w:val="00802BCF"/>
    <w:rsid w:val="00803076"/>
    <w:rsid w:val="00803C75"/>
    <w:rsid w:val="00804DEE"/>
    <w:rsid w:val="0080583D"/>
    <w:rsid w:val="00806140"/>
    <w:rsid w:val="00806592"/>
    <w:rsid w:val="008067C7"/>
    <w:rsid w:val="0080708B"/>
    <w:rsid w:val="0080786C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30E4"/>
    <w:rsid w:val="0083374A"/>
    <w:rsid w:val="0083413D"/>
    <w:rsid w:val="00834B2C"/>
    <w:rsid w:val="00834F0A"/>
    <w:rsid w:val="0083517A"/>
    <w:rsid w:val="0083599F"/>
    <w:rsid w:val="00836038"/>
    <w:rsid w:val="00836A90"/>
    <w:rsid w:val="00836AA8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FED"/>
    <w:rsid w:val="0086504E"/>
    <w:rsid w:val="0086518A"/>
    <w:rsid w:val="00866620"/>
    <w:rsid w:val="0086779B"/>
    <w:rsid w:val="008708CB"/>
    <w:rsid w:val="00870954"/>
    <w:rsid w:val="008712BA"/>
    <w:rsid w:val="0087246A"/>
    <w:rsid w:val="008726E6"/>
    <w:rsid w:val="008737D5"/>
    <w:rsid w:val="00873E35"/>
    <w:rsid w:val="00874FD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3C17"/>
    <w:rsid w:val="00894301"/>
    <w:rsid w:val="0089581E"/>
    <w:rsid w:val="00895E3A"/>
    <w:rsid w:val="00896131"/>
    <w:rsid w:val="00896364"/>
    <w:rsid w:val="008967BC"/>
    <w:rsid w:val="008974E5"/>
    <w:rsid w:val="008A055F"/>
    <w:rsid w:val="008A0CC3"/>
    <w:rsid w:val="008A1DC9"/>
    <w:rsid w:val="008A24DF"/>
    <w:rsid w:val="008A28A5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4194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12CE"/>
    <w:rsid w:val="009015AD"/>
    <w:rsid w:val="00902390"/>
    <w:rsid w:val="00904279"/>
    <w:rsid w:val="00904803"/>
    <w:rsid w:val="009051DD"/>
    <w:rsid w:val="00905BC5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5AA2"/>
    <w:rsid w:val="00915B7C"/>
    <w:rsid w:val="00915C20"/>
    <w:rsid w:val="009162FE"/>
    <w:rsid w:val="0091643E"/>
    <w:rsid w:val="009164D7"/>
    <w:rsid w:val="00917BB5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47E"/>
    <w:rsid w:val="00930EA6"/>
    <w:rsid w:val="009311CD"/>
    <w:rsid w:val="00932793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4A5"/>
    <w:rsid w:val="009A706D"/>
    <w:rsid w:val="009B160B"/>
    <w:rsid w:val="009B172F"/>
    <w:rsid w:val="009B1801"/>
    <w:rsid w:val="009B1AEC"/>
    <w:rsid w:val="009B29B0"/>
    <w:rsid w:val="009B3243"/>
    <w:rsid w:val="009B33C1"/>
    <w:rsid w:val="009B59A7"/>
    <w:rsid w:val="009B5B22"/>
    <w:rsid w:val="009B6056"/>
    <w:rsid w:val="009B687F"/>
    <w:rsid w:val="009B699A"/>
    <w:rsid w:val="009B6D34"/>
    <w:rsid w:val="009B7917"/>
    <w:rsid w:val="009B7A05"/>
    <w:rsid w:val="009C0C17"/>
    <w:rsid w:val="009C2A74"/>
    <w:rsid w:val="009C358B"/>
    <w:rsid w:val="009C37D5"/>
    <w:rsid w:val="009C48F3"/>
    <w:rsid w:val="009C551E"/>
    <w:rsid w:val="009C6773"/>
    <w:rsid w:val="009C7170"/>
    <w:rsid w:val="009C75EC"/>
    <w:rsid w:val="009D0208"/>
    <w:rsid w:val="009D09BB"/>
    <w:rsid w:val="009D0AA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EEA"/>
    <w:rsid w:val="009F5749"/>
    <w:rsid w:val="009F5DC3"/>
    <w:rsid w:val="009F5DE4"/>
    <w:rsid w:val="009F5F57"/>
    <w:rsid w:val="009F6AAB"/>
    <w:rsid w:val="009F6C2F"/>
    <w:rsid w:val="009F6D54"/>
    <w:rsid w:val="009F6F4D"/>
    <w:rsid w:val="00A00CA0"/>
    <w:rsid w:val="00A0243B"/>
    <w:rsid w:val="00A03BE5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5475"/>
    <w:rsid w:val="00A457B6"/>
    <w:rsid w:val="00A45848"/>
    <w:rsid w:val="00A473A9"/>
    <w:rsid w:val="00A47532"/>
    <w:rsid w:val="00A503DF"/>
    <w:rsid w:val="00A50669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CF6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0B1B"/>
    <w:rsid w:val="00A82E47"/>
    <w:rsid w:val="00A83AB5"/>
    <w:rsid w:val="00A83B8F"/>
    <w:rsid w:val="00A84B6B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74A3"/>
    <w:rsid w:val="00AA7CEA"/>
    <w:rsid w:val="00AB0B3E"/>
    <w:rsid w:val="00AB0D41"/>
    <w:rsid w:val="00AB15FD"/>
    <w:rsid w:val="00AB3113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59F4"/>
    <w:rsid w:val="00B05DB2"/>
    <w:rsid w:val="00B06AEE"/>
    <w:rsid w:val="00B1242F"/>
    <w:rsid w:val="00B13EDC"/>
    <w:rsid w:val="00B14458"/>
    <w:rsid w:val="00B164B5"/>
    <w:rsid w:val="00B16874"/>
    <w:rsid w:val="00B17498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53D6"/>
    <w:rsid w:val="00B4584D"/>
    <w:rsid w:val="00B476A8"/>
    <w:rsid w:val="00B503DD"/>
    <w:rsid w:val="00B504C9"/>
    <w:rsid w:val="00B50655"/>
    <w:rsid w:val="00B527A9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1ABA"/>
    <w:rsid w:val="00BA1E20"/>
    <w:rsid w:val="00BA5D53"/>
    <w:rsid w:val="00BA6918"/>
    <w:rsid w:val="00BA6C49"/>
    <w:rsid w:val="00BA6F50"/>
    <w:rsid w:val="00BA7E71"/>
    <w:rsid w:val="00BB07F0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768D"/>
    <w:rsid w:val="00BD18DA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26F"/>
    <w:rsid w:val="00C063E2"/>
    <w:rsid w:val="00C06A3D"/>
    <w:rsid w:val="00C0793C"/>
    <w:rsid w:val="00C07E3B"/>
    <w:rsid w:val="00C100F0"/>
    <w:rsid w:val="00C10184"/>
    <w:rsid w:val="00C105FA"/>
    <w:rsid w:val="00C10BAE"/>
    <w:rsid w:val="00C11D20"/>
    <w:rsid w:val="00C15DB8"/>
    <w:rsid w:val="00C16AF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A45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A7A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F13"/>
    <w:rsid w:val="00C67F36"/>
    <w:rsid w:val="00C704FF"/>
    <w:rsid w:val="00C7054A"/>
    <w:rsid w:val="00C71381"/>
    <w:rsid w:val="00C729B5"/>
    <w:rsid w:val="00C747D4"/>
    <w:rsid w:val="00C74A5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9BF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71BD"/>
    <w:rsid w:val="00D12DD9"/>
    <w:rsid w:val="00D13AD9"/>
    <w:rsid w:val="00D156D5"/>
    <w:rsid w:val="00D1586D"/>
    <w:rsid w:val="00D15BB0"/>
    <w:rsid w:val="00D15CDA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2179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D009E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847"/>
    <w:rsid w:val="00DF154F"/>
    <w:rsid w:val="00DF175B"/>
    <w:rsid w:val="00DF1831"/>
    <w:rsid w:val="00DF1BE0"/>
    <w:rsid w:val="00DF1CC3"/>
    <w:rsid w:val="00DF218C"/>
    <w:rsid w:val="00DF3A5C"/>
    <w:rsid w:val="00DF3D95"/>
    <w:rsid w:val="00DF4912"/>
    <w:rsid w:val="00DF564E"/>
    <w:rsid w:val="00DF56E4"/>
    <w:rsid w:val="00DF5803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268"/>
    <w:rsid w:val="00E22056"/>
    <w:rsid w:val="00E2436E"/>
    <w:rsid w:val="00E24EBC"/>
    <w:rsid w:val="00E254C4"/>
    <w:rsid w:val="00E257E3"/>
    <w:rsid w:val="00E27A48"/>
    <w:rsid w:val="00E308AC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50477"/>
    <w:rsid w:val="00E51BE1"/>
    <w:rsid w:val="00E52984"/>
    <w:rsid w:val="00E53272"/>
    <w:rsid w:val="00E537C8"/>
    <w:rsid w:val="00E53807"/>
    <w:rsid w:val="00E53F0A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44F5"/>
    <w:rsid w:val="00E85773"/>
    <w:rsid w:val="00E85930"/>
    <w:rsid w:val="00E85EEE"/>
    <w:rsid w:val="00E86825"/>
    <w:rsid w:val="00E878C7"/>
    <w:rsid w:val="00E90CA3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65A"/>
    <w:rsid w:val="00E95CB3"/>
    <w:rsid w:val="00E96770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6663"/>
    <w:rsid w:val="00EA6F77"/>
    <w:rsid w:val="00EA7406"/>
    <w:rsid w:val="00EB0138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D3E"/>
    <w:rsid w:val="00EF4E5A"/>
    <w:rsid w:val="00EF570F"/>
    <w:rsid w:val="00EF589B"/>
    <w:rsid w:val="00EF670C"/>
    <w:rsid w:val="00EF72E9"/>
    <w:rsid w:val="00EF7822"/>
    <w:rsid w:val="00F02D35"/>
    <w:rsid w:val="00F0414D"/>
    <w:rsid w:val="00F04357"/>
    <w:rsid w:val="00F0552E"/>
    <w:rsid w:val="00F05AEC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48BF"/>
    <w:rsid w:val="00F45012"/>
    <w:rsid w:val="00F45044"/>
    <w:rsid w:val="00F4512A"/>
    <w:rsid w:val="00F45AEE"/>
    <w:rsid w:val="00F46D69"/>
    <w:rsid w:val="00F47032"/>
    <w:rsid w:val="00F47D48"/>
    <w:rsid w:val="00F505EC"/>
    <w:rsid w:val="00F521CD"/>
    <w:rsid w:val="00F52260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56C2"/>
    <w:rsid w:val="00F664DA"/>
    <w:rsid w:val="00F67568"/>
    <w:rsid w:val="00F67A83"/>
    <w:rsid w:val="00F7060D"/>
    <w:rsid w:val="00F70BA8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D82"/>
    <w:rsid w:val="00FA42AF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4767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9-ley-1314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ifrs.ifrs.org/eifrs/files/136/conceptual%20fw%202010_13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15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EE23-8BBA-4416-8B04-83D4590A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466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dcterms:created xsi:type="dcterms:W3CDTF">2011-03-21T20:55:00Z</dcterms:created>
  <dcterms:modified xsi:type="dcterms:W3CDTF">2011-03-21T21:42:00Z</dcterms:modified>
</cp:coreProperties>
</file>