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B4" w:rsidRPr="00B14FB4" w:rsidRDefault="00B14FB4" w:rsidP="00B14FB4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14FB4">
        <w:rPr>
          <w:rFonts w:cs="Calibri"/>
          <w:position w:val="-9"/>
          <w:sz w:val="123"/>
        </w:rPr>
        <w:t>L</w:t>
      </w:r>
    </w:p>
    <w:p w:rsidR="008B79A5" w:rsidRDefault="006F6AC7" w:rsidP="002F475B">
      <w:r>
        <w:t>a regulación del impuesto sobre el patrimonio nos permite recordar por qué es necesario seguir luchando por cambiar la cultura contable colombiana.</w:t>
      </w:r>
    </w:p>
    <w:p w:rsidR="006F6AC7" w:rsidRDefault="006F6AC7" w:rsidP="002F475B">
      <w:r>
        <w:t>Años atrás, posición que aún sobrevive, voces gubernamentales sostuvieron que las ganancias o pérdidas derivadas del aumento o disminución del poder adquisitivo de la moneda</w:t>
      </w:r>
      <w:r w:rsidR="00317170">
        <w:t xml:space="preserve"> no corresponden a ingresos o erogaciones realizadas. Esto es equivocado. Entre las entidades que sostuvieron y sostienen la errónea posición que acabo de describir se encuentran varias entidades de supervisión, concretamente algunas superintendencias.</w:t>
      </w:r>
      <w:r w:rsidR="009F4C47">
        <w:t xml:space="preserve"> Así las cosas ¿qué hacer con la revalorización del patrimonio?</w:t>
      </w:r>
    </w:p>
    <w:p w:rsidR="009F4C47" w:rsidRDefault="00604CBB" w:rsidP="002F475B">
      <w:r>
        <w:t>El legislador, es decir, los grupos de poder que hacen las leyes en Colombia, encontraron una forma de solucionar la existencia de la revalorización del patrimonio. Se acept</w:t>
      </w:r>
      <w:r w:rsidR="00E7574F">
        <w:t>ó</w:t>
      </w:r>
      <w:r>
        <w:t xml:space="preserve"> pagar </w:t>
      </w:r>
      <w:r w:rsidR="001D31EB">
        <w:t>el</w:t>
      </w:r>
      <w:r>
        <w:t xml:space="preserve"> impuesto</w:t>
      </w:r>
      <w:r w:rsidR="001D31EB">
        <w:t xml:space="preserve"> sobre el patrimonio</w:t>
      </w:r>
      <w:r>
        <w:t xml:space="preserve"> siempre que </w:t>
      </w:r>
      <w:r w:rsidR="00E7574F">
        <w:t>fuera</w:t>
      </w:r>
      <w:r>
        <w:t xml:space="preserve"> posible no</w:t>
      </w:r>
      <w:r w:rsidR="0033136C">
        <w:t xml:space="preserve"> afectar los resultados con él, sino que se carg</w:t>
      </w:r>
      <w:r w:rsidR="00D74CB3">
        <w:t>ara</w:t>
      </w:r>
      <w:r w:rsidR="0033136C">
        <w:t xml:space="preserve"> a la cuenta de revalorización del patrimonio.</w:t>
      </w:r>
      <w:r w:rsidR="001D31EB">
        <w:t xml:space="preserve"> Dicho y hecho. Una ley así lo dispuso</w:t>
      </w:r>
      <w:r w:rsidR="00D74CB3">
        <w:t>,</w:t>
      </w:r>
      <w:r w:rsidR="001D31EB">
        <w:t xml:space="preserve"> sin importar los errados efectos contables y sin confesar </w:t>
      </w:r>
      <w:r w:rsidR="00D74CB3">
        <w:t>las consecuencias</w:t>
      </w:r>
      <w:r w:rsidR="001D31EB">
        <w:t xml:space="preserve"> financier</w:t>
      </w:r>
      <w:r w:rsidR="00D74CB3">
        <w:t>a</w:t>
      </w:r>
      <w:r w:rsidR="001D31EB">
        <w:t>s de una medida que evita disminuir los resultados del ejercicio y que</w:t>
      </w:r>
      <w:r w:rsidR="00985810">
        <w:t>,</w:t>
      </w:r>
      <w:r w:rsidR="001D31EB">
        <w:t xml:space="preserve"> en la práctica</w:t>
      </w:r>
      <w:r w:rsidR="00985810">
        <w:t>,</w:t>
      </w:r>
      <w:r w:rsidR="001D31EB">
        <w:t xml:space="preserve"> no es otra cosa que autorizar el reparto de la revalorización del patrimonio, reparto que, según las entidades de supervisión, no era admisible.</w:t>
      </w:r>
    </w:p>
    <w:p w:rsidR="00F62ECB" w:rsidRDefault="00985810" w:rsidP="002F475B">
      <w:r>
        <w:t xml:space="preserve">Pero las cosas no se quedaron </w:t>
      </w:r>
      <w:r w:rsidR="00316E93">
        <w:t>en su tamaño original</w:t>
      </w:r>
      <w:r>
        <w:t xml:space="preserve">. </w:t>
      </w:r>
      <w:r w:rsidR="00F62ECB">
        <w:t>Vist</w:t>
      </w:r>
      <w:r w:rsidR="0048594B">
        <w:t>as</w:t>
      </w:r>
      <w:r w:rsidR="00F62ECB">
        <w:t xml:space="preserve"> las ventajas financieras del modelo así creado, </w:t>
      </w:r>
      <w:r w:rsidR="00D90CDE">
        <w:t xml:space="preserve">lo que se concibió para el período 2004-2006, </w:t>
      </w:r>
      <w:r w:rsidR="00F62ECB">
        <w:t xml:space="preserve">se le ha extendido sin </w:t>
      </w:r>
      <w:r w:rsidR="00F62ECB">
        <w:lastRenderedPageBreak/>
        <w:t>dificultad</w:t>
      </w:r>
      <w:r w:rsidR="00D90CDE">
        <w:t xml:space="preserve"> hasta el 2011</w:t>
      </w:r>
      <w:r w:rsidR="00F62ECB">
        <w:t xml:space="preserve">, lo cual demuestra lo </w:t>
      </w:r>
      <w:r w:rsidR="0048594B">
        <w:t>conveniente</w:t>
      </w:r>
      <w:r w:rsidR="00F62ECB">
        <w:t xml:space="preserve"> que ha resultado liberar la revalorización del patrimonio.</w:t>
      </w:r>
      <w:r w:rsidR="005927A7">
        <w:t xml:space="preserve"> </w:t>
      </w:r>
      <w:r w:rsidR="00D1661F">
        <w:t>Luego, con el guiño del Gobierno y el coro de las entidades de supervisión, hemos terminado afirmando que el mencionado impuesto no configura un pasivo y debe ser mostrado en cuentas de orden.</w:t>
      </w:r>
    </w:p>
    <w:p w:rsidR="00B20DB7" w:rsidRDefault="00B20DB7" w:rsidP="002F475B">
      <w:r>
        <w:t>¿Por qué hemos de creerle al Gobierno y a las superintendencias que están interesadas en la adopción de normas internacionales de contabilidad? Muy por el contrario. Sus acciones nos demuestran que son muy poco confiables en esta materia y que todo lo que su discurso contable necesita es de normas legales detrás de las cuales legitimar este o aquel tratamiento. ¿Quién va a contradecir al Congreso, al Presidente de la República, a uno o varios de los Ministros del Despacho, a varios Superintendentes?</w:t>
      </w:r>
      <w:r w:rsidR="00092952">
        <w:t xml:space="preserve"> Es decir, ¿qué otra cosa es necesaria para adoptar posiciones </w:t>
      </w:r>
      <w:r w:rsidR="005927A7">
        <w:t xml:space="preserve">contables </w:t>
      </w:r>
      <w:r w:rsidR="00092952">
        <w:t>que leyes, decretos, resoluciones, circulares u oficios</w:t>
      </w:r>
      <w:r w:rsidR="00B814FD">
        <w:t>?</w:t>
      </w:r>
      <w:r w:rsidR="005927A7">
        <w:t xml:space="preserve"> Pero no nos engañemos: </w:t>
      </w:r>
      <w:r w:rsidR="00B814FD">
        <w:t xml:space="preserve">Con ellos basta para hacer un </w:t>
      </w:r>
      <w:r w:rsidR="00092952">
        <w:t>discurso legal pero no contable</w:t>
      </w:r>
      <w:r w:rsidR="00B814FD">
        <w:t>.</w:t>
      </w:r>
    </w:p>
    <w:p w:rsidR="00B814FD" w:rsidRDefault="00B814FD" w:rsidP="002F475B">
      <w:r>
        <w:t>En lo personal creo que esas posiciones son inconstitucionales, porque despreciando lo contable, apoyan la preparación y divulgación de información que no es veraz porque no muestra la realidad económica.</w:t>
      </w:r>
    </w:p>
    <w:p w:rsidR="00B814FD" w:rsidRDefault="00E83150" w:rsidP="002F475B">
      <w:r>
        <w:t>He aquí la bandera por la que hay que seguir luchando contra conocidos y extraños, contra parlanchines y mudos: existe una realidad que no cambia ni es alterable por las leyes, esa que, de otra manera</w:t>
      </w:r>
      <w:r w:rsidR="00A76073">
        <w:t>,</w:t>
      </w:r>
      <w:bookmarkStart w:id="0" w:name="_GoBack"/>
      <w:bookmarkEnd w:id="0"/>
      <w:r>
        <w:t xml:space="preserve"> llamamos substancia.</w:t>
      </w:r>
    </w:p>
    <w:p w:rsidR="00E83150" w:rsidRPr="00E83150" w:rsidRDefault="00E83150" w:rsidP="00E83150">
      <w:pPr>
        <w:jc w:val="right"/>
        <w:rPr>
          <w:i/>
        </w:rPr>
      </w:pPr>
      <w:r w:rsidRPr="00E83150">
        <w:rPr>
          <w:i/>
        </w:rPr>
        <w:t>Hernando Bermúdez Gómez</w:t>
      </w:r>
    </w:p>
    <w:sectPr w:rsidR="00E83150" w:rsidRPr="00E83150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B0" w:rsidRDefault="00307CB0" w:rsidP="00EE7812">
      <w:pPr>
        <w:spacing w:after="0" w:line="240" w:lineRule="auto"/>
      </w:pPr>
      <w:r>
        <w:separator/>
      </w:r>
    </w:p>
  </w:endnote>
  <w:endnote w:type="continuationSeparator" w:id="0">
    <w:p w:rsidR="00307CB0" w:rsidRDefault="00307C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B0" w:rsidRDefault="00307CB0" w:rsidP="00EE7812">
      <w:pPr>
        <w:spacing w:after="0" w:line="240" w:lineRule="auto"/>
      </w:pPr>
      <w:r>
        <w:separator/>
      </w:r>
    </w:p>
  </w:footnote>
  <w:footnote w:type="continuationSeparator" w:id="0">
    <w:p w:rsidR="00307CB0" w:rsidRDefault="00307C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2835A3">
      <w:t>1</w:t>
    </w:r>
    <w:r w:rsidR="002F475B">
      <w:t>2</w:t>
    </w:r>
    <w:r w:rsidR="009D09BB">
      <w:t xml:space="preserve">, </w:t>
    </w:r>
    <w:r w:rsidR="00EB1693">
      <w:t>mayo</w:t>
    </w:r>
    <w:r w:rsidR="00CD08C5">
      <w:t xml:space="preserve"> </w:t>
    </w:r>
    <w:r w:rsidR="00526E10">
      <w:t>9</w:t>
    </w:r>
    <w:r w:rsidR="0080786C">
      <w:t xml:space="preserve"> de 2011</w:t>
    </w:r>
  </w:p>
  <w:p w:rsidR="0046164F" w:rsidRDefault="00307CB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E17"/>
    <w:rsid w:val="00193B50"/>
    <w:rsid w:val="001941B8"/>
    <w:rsid w:val="001947B9"/>
    <w:rsid w:val="00194B9F"/>
    <w:rsid w:val="00195963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5A3"/>
    <w:rsid w:val="00283F03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4B79"/>
    <w:rsid w:val="00775286"/>
    <w:rsid w:val="007762B2"/>
    <w:rsid w:val="00776724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0914"/>
    <w:rsid w:val="00892017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3FE"/>
    <w:rsid w:val="009A54A5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6FE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0CDE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38E8-8A27-42E7-ABCB-298BCC2B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dcterms:created xsi:type="dcterms:W3CDTF">2011-05-08T21:24:00Z</dcterms:created>
  <dcterms:modified xsi:type="dcterms:W3CDTF">2011-05-08T22:18:00Z</dcterms:modified>
</cp:coreProperties>
</file>