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82" w:rsidRPr="00B34182" w:rsidRDefault="00B34182" w:rsidP="00B3418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B34182">
        <w:rPr>
          <w:rFonts w:cs="Calibri"/>
          <w:position w:val="-7"/>
          <w:sz w:val="121"/>
        </w:rPr>
        <w:t>U</w:t>
      </w:r>
    </w:p>
    <w:p w:rsidR="00B34182" w:rsidRDefault="00B34182" w:rsidP="00B34182">
      <w:r>
        <w:t xml:space="preserve">no de los criterios para la clasificación de los activos financieros es el modelo de negocio </w:t>
      </w:r>
      <w:r w:rsidR="00757FE5">
        <w:t>para gestionar recursos</w:t>
      </w:r>
      <w:r w:rsidR="00757FE5">
        <w:t xml:space="preserve"> por</w:t>
      </w:r>
      <w:r w:rsidR="00322403">
        <w:t xml:space="preserve"> parte de</w:t>
      </w:r>
      <w:r>
        <w:t xml:space="preserve"> la entidad. </w:t>
      </w:r>
      <w:r w:rsidR="00322403">
        <w:t>E</w:t>
      </w:r>
      <w:r w:rsidR="00322403">
        <w:t>n la administración de sus recursos financieros</w:t>
      </w:r>
      <w:r w:rsidR="00322403">
        <w:t>, e</w:t>
      </w:r>
      <w:r>
        <w:t xml:space="preserve">l objetivo de una entidad puede ser el de obtener flujos contractuales inherentes </w:t>
      </w:r>
      <w:r w:rsidR="001C4AC5">
        <w:t>a un</w:t>
      </w:r>
      <w:r>
        <w:t xml:space="preserve"> instrumento financiero o el de realizar flujos de efectivo mediante la compra y venta de estos instrumentos en el mercado.</w:t>
      </w:r>
    </w:p>
    <w:p w:rsidR="00B34182" w:rsidRDefault="00B34182" w:rsidP="00B34182">
      <w:r>
        <w:t xml:space="preserve">Este criterio debe </w:t>
      </w:r>
      <w:r w:rsidR="00905D5C">
        <w:t>fundarse</w:t>
      </w:r>
      <w:r>
        <w:t xml:space="preserve"> en la estrategia de administración de los recursos líquidos de la compañía, </w:t>
      </w:r>
      <w:r w:rsidR="00905D5C">
        <w:t>la</w:t>
      </w:r>
      <w:r>
        <w:t xml:space="preserve"> cual depende del nivel de riesgo y rendimientos que se esté dispuesto</w:t>
      </w:r>
      <w:r>
        <w:t xml:space="preserve"> </w:t>
      </w:r>
      <w:r>
        <w:t xml:space="preserve">asumir. Esta decisión no es </w:t>
      </w:r>
      <w:r w:rsidR="00E744AD">
        <w:t>cuestión</w:t>
      </w:r>
      <w:r>
        <w:t xml:space="preserve"> discrecional del tesorero o del financiero</w:t>
      </w:r>
      <w:r w:rsidR="00E744AD">
        <w:t>;</w:t>
      </w:r>
      <w:r>
        <w:t xml:space="preserve"> debe ser una política de la empresa a nivel directivo, dada la importancia de los recursos líquidos </w:t>
      </w:r>
      <w:r w:rsidR="00E744AD">
        <w:t>para</w:t>
      </w:r>
      <w:r>
        <w:t xml:space="preserve"> la estabilidad financiera de una compañía. </w:t>
      </w:r>
    </w:p>
    <w:p w:rsidR="00B34182" w:rsidRDefault="00B34182" w:rsidP="00B34182">
      <w:r>
        <w:t>Los activos financieros pueden estar representados</w:t>
      </w:r>
      <w:r w:rsidR="005D0C2E">
        <w:t>,</w:t>
      </w:r>
      <w:r>
        <w:t xml:space="preserve"> entre otros, en efectivo, inversiones en títulos de renta fija o de renta variable, derivados, préstamos y cuentas por cobrar. Por ejemplo, cuando una compañía opta por mantener sus cuentas por cobrar hasta el vencimiento, está esperando recaudar los flujos de acuerdo </w:t>
      </w:r>
      <w:r w:rsidR="00771923">
        <w:t>con</w:t>
      </w:r>
      <w:r>
        <w:t xml:space="preserve"> la negociación para su pago con el cliente</w:t>
      </w:r>
      <w:r w:rsidR="00771923">
        <w:t>. E</w:t>
      </w:r>
      <w:r>
        <w:t>n este caso estas cuentas serán clasificadas y medidas al costo amortizado</w:t>
      </w:r>
      <w:r w:rsidR="00771923">
        <w:t>.</w:t>
      </w:r>
      <w:r>
        <w:t xml:space="preserve"> Ahora bien, si como estrategia opta por vender estas cuentas para anticipar la liquidez, por ejemplo a través de un </w:t>
      </w:r>
      <w:proofErr w:type="spellStart"/>
      <w:r w:rsidRPr="00771923">
        <w:rPr>
          <w:i/>
        </w:rPr>
        <w:t>factoring</w:t>
      </w:r>
      <w:proofErr w:type="spellEnd"/>
      <w:r>
        <w:t>, los flujos que espera recibir provienen de la negociación de venta que haga de esta</w:t>
      </w:r>
      <w:r w:rsidR="00771923">
        <w:t>s</w:t>
      </w:r>
      <w:r>
        <w:t xml:space="preserve"> cuentas y</w:t>
      </w:r>
      <w:r>
        <w:t xml:space="preserve"> </w:t>
      </w:r>
      <w:r>
        <w:t xml:space="preserve">no </w:t>
      </w:r>
      <w:r w:rsidR="00771923">
        <w:t>de</w:t>
      </w:r>
      <w:r>
        <w:t xml:space="preserve"> los flujos propios de los </w:t>
      </w:r>
      <w:r>
        <w:lastRenderedPageBreak/>
        <w:t>clientes</w:t>
      </w:r>
      <w:r w:rsidR="002F5CA0">
        <w:t>;</w:t>
      </w:r>
      <w:r>
        <w:t xml:space="preserve"> en este caso </w:t>
      </w:r>
      <w:r w:rsidR="002F5CA0">
        <w:t xml:space="preserve">tales cuentas </w:t>
      </w:r>
      <w:r>
        <w:t>serían medidas a valor razonable.</w:t>
      </w:r>
    </w:p>
    <w:p w:rsidR="00B34182" w:rsidRDefault="00B34182" w:rsidP="00B34182">
      <w:r>
        <w:t>Desde el punto de vista de las inversiones, una entidad con un nivel de riesgo moderado puede invertir en títulos de renta fija y mantenerlos hasta su vencimiento, de suerte que no entre en un escenario de especulación</w:t>
      </w:r>
      <w:r w:rsidR="00DB5BED">
        <w:t>;</w:t>
      </w:r>
      <w:r>
        <w:t xml:space="preserve"> en este caso las inversiones se clasificarían al costo amortizado. Pero si el nivel de riesgo a asumir es mayor, y por </w:t>
      </w:r>
      <w:r w:rsidR="00845319">
        <w:t>la</w:t>
      </w:r>
      <w:r>
        <w:t xml:space="preserve"> naturaleza de </w:t>
      </w:r>
      <w:r w:rsidR="00845319">
        <w:t xml:space="preserve">su </w:t>
      </w:r>
      <w:r>
        <w:t xml:space="preserve">negocio se permite tomar posiciones que le apuesten a condiciones </w:t>
      </w:r>
      <w:r w:rsidR="00845319">
        <w:t xml:space="preserve">más </w:t>
      </w:r>
      <w:r>
        <w:t>favorables de mercado, sus inversiones ser</w:t>
      </w:r>
      <w:r w:rsidR="00845319">
        <w:t>ían</w:t>
      </w:r>
      <w:r>
        <w:t xml:space="preserve"> clasificadas a valor razonable.</w:t>
      </w:r>
    </w:p>
    <w:p w:rsidR="00B34182" w:rsidRDefault="00B34182" w:rsidP="00B34182">
      <w:r>
        <w:t>Los dos escenarios de modelo de negocio no son excluyentes</w:t>
      </w:r>
      <w:r w:rsidR="00281F87">
        <w:t>. Ahora bien: s</w:t>
      </w:r>
      <w:r>
        <w:t xml:space="preserve">i una entidad opta por un modelo específico, </w:t>
      </w:r>
      <w:r w:rsidR="00281F87">
        <w:t>puede</w:t>
      </w:r>
      <w:r>
        <w:t xml:space="preserve"> cambiar su decisión dadas una condiciones particulares, </w:t>
      </w:r>
      <w:r w:rsidR="00C86EED">
        <w:t>como</w:t>
      </w:r>
      <w:r>
        <w:t xml:space="preserve"> ver afectada la eficiencia de </w:t>
      </w:r>
      <w:r w:rsidR="00C86EED">
        <w:t>sus</w:t>
      </w:r>
      <w:r>
        <w:t xml:space="preserve"> recursos</w:t>
      </w:r>
      <w:r w:rsidR="00C86EED">
        <w:t xml:space="preserve">, </w:t>
      </w:r>
      <w:r>
        <w:t>existir</w:t>
      </w:r>
      <w:r>
        <w:t xml:space="preserve"> </w:t>
      </w:r>
      <w:r>
        <w:t>escenarios más favorables o posibles pérdidas significativas.</w:t>
      </w:r>
      <w:r>
        <w:t xml:space="preserve"> </w:t>
      </w:r>
      <w:r>
        <w:t>Por ejemplo, inicialmente u</w:t>
      </w:r>
      <w:r w:rsidR="00D90F34">
        <w:t>na entidad puede tener la intenc</w:t>
      </w:r>
      <w:r>
        <w:t xml:space="preserve">ión de mantener sus inversiones hasta el vencimiento, pero por condiciones favorables del mercado es conveniente la venta de algunas o todas sus inversiones, o luego de tener las inversiones para negociarlas, dadas condiciones desfavorables del mercado preferir mantenerlas hasta el vencimiento. </w:t>
      </w:r>
    </w:p>
    <w:p w:rsidR="006D13EC" w:rsidRDefault="00B34182" w:rsidP="00B34182">
      <w:r>
        <w:t>Ahora bien si es frecuente el cambio en la inten</w:t>
      </w:r>
      <w:r w:rsidR="00B86943">
        <w:t>c</w:t>
      </w:r>
      <w:r>
        <w:t xml:space="preserve">ión </w:t>
      </w:r>
      <w:r w:rsidR="00B86943">
        <w:t xml:space="preserve">de mantenimiento </w:t>
      </w:r>
      <w:bookmarkStart w:id="0" w:name="_GoBack"/>
      <w:bookmarkEnd w:id="0"/>
      <w:r>
        <w:t>de las inversiones, se deberá replantear la pol</w:t>
      </w:r>
      <w:r w:rsidR="006D13EC">
        <w:t>ítica general de estos recursos.</w:t>
      </w:r>
    </w:p>
    <w:p w:rsidR="00E83150" w:rsidRPr="006D13EC" w:rsidRDefault="00B34182" w:rsidP="006D13EC">
      <w:pPr>
        <w:jc w:val="right"/>
        <w:rPr>
          <w:i/>
        </w:rPr>
      </w:pPr>
      <w:r w:rsidRPr="006D13EC">
        <w:rPr>
          <w:i/>
        </w:rPr>
        <w:t>Martha Liliana Arias Bello</w:t>
      </w:r>
    </w:p>
    <w:sectPr w:rsidR="00E83150" w:rsidRPr="006D13EC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9B" w:rsidRDefault="00E1589B" w:rsidP="00EE7812">
      <w:pPr>
        <w:spacing w:after="0" w:line="240" w:lineRule="auto"/>
      </w:pPr>
      <w:r>
        <w:separator/>
      </w:r>
    </w:p>
  </w:endnote>
  <w:endnote w:type="continuationSeparator" w:id="0">
    <w:p w:rsidR="00E1589B" w:rsidRDefault="00E1589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9B" w:rsidRDefault="00E1589B" w:rsidP="00EE7812">
      <w:pPr>
        <w:spacing w:after="0" w:line="240" w:lineRule="auto"/>
      </w:pPr>
      <w:r>
        <w:separator/>
      </w:r>
    </w:p>
  </w:footnote>
  <w:footnote w:type="continuationSeparator" w:id="0">
    <w:p w:rsidR="00E1589B" w:rsidRDefault="00E1589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2835A3">
      <w:t>1</w:t>
    </w:r>
    <w:r w:rsidR="00B34182">
      <w:t>4</w:t>
    </w:r>
    <w:r w:rsidR="009D09BB">
      <w:t xml:space="preserve">, </w:t>
    </w:r>
    <w:r w:rsidR="00EB1693">
      <w:t>mayo</w:t>
    </w:r>
    <w:r w:rsidR="00CD08C5">
      <w:t xml:space="preserve"> </w:t>
    </w:r>
    <w:r w:rsidR="00F14C72">
      <w:t>23</w:t>
    </w:r>
    <w:r w:rsidR="0080786C">
      <w:t xml:space="preserve"> de 2011</w:t>
    </w:r>
  </w:p>
  <w:p w:rsidR="0046164F" w:rsidRDefault="00E1589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339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AAE"/>
    <w:rsid w:val="0025628F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30DE"/>
    <w:rsid w:val="002835A3"/>
    <w:rsid w:val="00283F03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403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B79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0914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3FE"/>
    <w:rsid w:val="009A54A5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6BA9C-0940-4464-9BF9-9FB0F38C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dcterms:created xsi:type="dcterms:W3CDTF">2011-05-22T15:36:00Z</dcterms:created>
  <dcterms:modified xsi:type="dcterms:W3CDTF">2011-05-22T16:00:00Z</dcterms:modified>
</cp:coreProperties>
</file>