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22" w:rsidRPr="00592E22" w:rsidRDefault="00592E22" w:rsidP="00592E2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592E22">
        <w:rPr>
          <w:rFonts w:cs="Calibri"/>
          <w:position w:val="-9"/>
          <w:sz w:val="123"/>
        </w:rPr>
        <w:t>E</w:t>
      </w:r>
    </w:p>
    <w:p w:rsidR="00592E22" w:rsidRDefault="00592E22" w:rsidP="00592E22">
      <w:r>
        <w:t>l pasado mes de marzo de 2011</w:t>
      </w:r>
      <w:r w:rsidR="00110968">
        <w:t>,</w:t>
      </w:r>
      <w:r>
        <w:t xml:space="preserve"> la Sección Cuarta </w:t>
      </w:r>
      <w:r w:rsidR="00110968">
        <w:t xml:space="preserve">de la Sala de lo Contencioso Administrativo </w:t>
      </w:r>
      <w:r>
        <w:t>del Consejo de Estado</w:t>
      </w:r>
      <w:r w:rsidR="00110968">
        <w:t>,</w:t>
      </w:r>
      <w:r>
        <w:t xml:space="preserve"> mediante la Sentencia 17443, anuló el concepto DIAN 064693 de julio de 2008, el cual establecía la obligación de causar la retención a título del impuesto de timbre en los contratos de cuantía indeterminada sobre cada pago o abono en cuenta, utilizando la tarifa vigente en el momento de la firma de dichos contratos.</w:t>
      </w:r>
    </w:p>
    <w:p w:rsidR="00592E22" w:rsidRDefault="00592E22" w:rsidP="00592E22">
      <w:r>
        <w:t>Al respecto, es necesario tener en cuenta que la Ley</w:t>
      </w:r>
      <w:r>
        <w:t xml:space="preserve"> </w:t>
      </w:r>
      <w:r>
        <w:t>1111 de 2006 estableció la reducción gradual del impuesto de timbre y</w:t>
      </w:r>
      <w:r w:rsidR="00110968">
        <w:t>,</w:t>
      </w:r>
      <w:r>
        <w:t xml:space="preserve"> obviamente</w:t>
      </w:r>
      <w:r w:rsidR="00110968">
        <w:t>,</w:t>
      </w:r>
      <w:r>
        <w:t xml:space="preserve"> de su retención</w:t>
      </w:r>
      <w:r w:rsidR="00110968">
        <w:t>,</w:t>
      </w:r>
      <w:r>
        <w:t xml:space="preserve"> de la siguiente forma</w:t>
      </w:r>
      <w:r w:rsidR="00110968">
        <w:t>:</w:t>
      </w:r>
      <w:r>
        <w:t xml:space="preserve"> (i) del 1.5% </w:t>
      </w:r>
      <w:r w:rsidR="00110968">
        <w:t xml:space="preserve">para el </w:t>
      </w:r>
      <w:r>
        <w:t xml:space="preserve">año 2007 y anteriores, (ii) a 1% </w:t>
      </w:r>
      <w:r w:rsidR="00BF3430">
        <w:t>para</w:t>
      </w:r>
      <w:r>
        <w:t xml:space="preserve"> el año 2008, (iii) a 0.5% </w:t>
      </w:r>
      <w:r w:rsidR="00BF3430">
        <w:t>para</w:t>
      </w:r>
      <w:r>
        <w:t xml:space="preserve"> el año 2009 y (iv) a partir del año 2010 0%.</w:t>
      </w:r>
    </w:p>
    <w:p w:rsidR="00592E22" w:rsidRDefault="00592E22" w:rsidP="00592E22">
      <w:r>
        <w:t>Con relación a lo anterior, recién expedida la norma se presentaron diversas interpretaciones</w:t>
      </w:r>
      <w:r w:rsidR="00BF3430">
        <w:t>. L</w:t>
      </w:r>
      <w:r>
        <w:t xml:space="preserve">a que más generó controversia en su momento consistía en </w:t>
      </w:r>
      <w:r w:rsidR="00BF3430">
        <w:t xml:space="preserve">sostener </w:t>
      </w:r>
      <w:r>
        <w:t>que el marchitamiento de la tarifa aplicaba a la totalidad de contratos suscritos por el agente retenedor del impuesto en mención. Frente a dicha polémica la DIAN se manifestó en los términos indicados en el inicio del presente escrito.</w:t>
      </w:r>
    </w:p>
    <w:p w:rsidR="00592E22" w:rsidRDefault="00BF3430" w:rsidP="00592E22">
      <w:r>
        <w:t>Es</w:t>
      </w:r>
      <w:r w:rsidR="00592E22">
        <w:t xml:space="preserve"> impo</w:t>
      </w:r>
      <w:r>
        <w:t>rtante tener en cuenta que los c</w:t>
      </w:r>
      <w:r w:rsidR="00592E22">
        <w:t>onceptos DIAN son de obligatorio cumplimiento solo para sus funcionarios y</w:t>
      </w:r>
      <w:r>
        <w:t>,</w:t>
      </w:r>
      <w:r w:rsidR="00592E22">
        <w:t xml:space="preserve"> por consiguiente, existe la posibilidad que dichas manifestaciones de la Autoridad Tributaria no sean compartidas por los contribuyentes</w:t>
      </w:r>
      <w:r w:rsidR="00CF7727">
        <w:t>. P</w:t>
      </w:r>
      <w:r w:rsidR="00592E22">
        <w:t xml:space="preserve">or consiguiente, bajo un marco de “debido proceso”, </w:t>
      </w:r>
      <w:r w:rsidR="00CF7727">
        <w:t xml:space="preserve">el asunto </w:t>
      </w:r>
      <w:r w:rsidR="00592E22">
        <w:t xml:space="preserve">fue </w:t>
      </w:r>
      <w:r w:rsidR="00592E22">
        <w:lastRenderedPageBreak/>
        <w:t xml:space="preserve">definido en la vía jurisdiccional, </w:t>
      </w:r>
      <w:r w:rsidR="00CF7727">
        <w:t xml:space="preserve">la cual señaló que debe </w:t>
      </w:r>
      <w:r w:rsidR="00592E22">
        <w:t>aplicar</w:t>
      </w:r>
      <w:r w:rsidR="00CF7727">
        <w:t>se</w:t>
      </w:r>
      <w:r w:rsidR="00592E22">
        <w:t xml:space="preserve"> la tarifa del impuesto de timbre</w:t>
      </w:r>
      <w:r w:rsidR="00592E22">
        <w:t xml:space="preserve"> </w:t>
      </w:r>
      <w:r w:rsidR="00592E22">
        <w:t xml:space="preserve">que se encuentre vigente en el año en </w:t>
      </w:r>
      <w:r w:rsidR="00CF7727">
        <w:t>el cual</w:t>
      </w:r>
      <w:r w:rsidR="00592E22">
        <w:t xml:space="preserve"> se realice el pago o abono en cuenta, sin tener en cuenta la fecha de firma del contrato.</w:t>
      </w:r>
    </w:p>
    <w:p w:rsidR="00592E22" w:rsidRDefault="00592E22" w:rsidP="00592E22">
      <w:r>
        <w:t xml:space="preserve">Sin lugar a duda, el fallo emitido por la </w:t>
      </w:r>
      <w:r w:rsidR="00CF7727">
        <w:t xml:space="preserve">mencionada </w:t>
      </w:r>
      <w:r>
        <w:t xml:space="preserve">Sección Cuarta originará </w:t>
      </w:r>
      <w:r w:rsidR="001621F4">
        <w:t>para</w:t>
      </w:r>
      <w:r w:rsidR="00CF7727">
        <w:t xml:space="preserve"> los agentes de retención</w:t>
      </w:r>
      <w:r w:rsidR="00CF7727">
        <w:t xml:space="preserve"> </w:t>
      </w:r>
      <w:r>
        <w:t xml:space="preserve">la oportunidad de solicitar ante la DIAN la correspondiente devolución del impuesto de timbre pagado por el año gravable 2010 y </w:t>
      </w:r>
      <w:r w:rsidR="00CF7727">
        <w:t xml:space="preserve">por </w:t>
      </w:r>
      <w:r>
        <w:t>lo transcurrido del 2011. En este sentido, es necesario tener en cuenta lo establecido por la última reforma tributaria (Ley</w:t>
      </w:r>
      <w:r>
        <w:t xml:space="preserve"> </w:t>
      </w:r>
      <w:r>
        <w:t>1430 de 2010) en aspectos tales como los términos para efectuar la devolución, intereses a favor de los contribuyentes y presentación de garantías.</w:t>
      </w:r>
    </w:p>
    <w:p w:rsidR="00592E22" w:rsidRDefault="001621F4" w:rsidP="00592E22">
      <w:r>
        <w:t>Mi</w:t>
      </w:r>
      <w:r w:rsidR="00592E22">
        <w:t xml:space="preserve"> sugerencia </w:t>
      </w:r>
      <w:r>
        <w:t>consiste</w:t>
      </w:r>
      <w:r w:rsidR="00592E22">
        <w:t xml:space="preserve"> en aplicar estrictamente lo estipulado en </w:t>
      </w:r>
      <w:r>
        <w:t xml:space="preserve">la </w:t>
      </w:r>
      <w:r w:rsidR="00592E22">
        <w:t>Sentencia 17443 del Consejo de Estado, teniendo en cuenta que</w:t>
      </w:r>
      <w:r>
        <w:t>,</w:t>
      </w:r>
      <w:r w:rsidR="00592E22">
        <w:t xml:space="preserve"> en los casos </w:t>
      </w:r>
      <w:r>
        <w:t xml:space="preserve">a </w:t>
      </w:r>
      <w:r w:rsidR="00592E22">
        <w:t xml:space="preserve">que </w:t>
      </w:r>
      <w:r>
        <w:t>sea viable</w:t>
      </w:r>
      <w:r w:rsidR="00592E22">
        <w:t xml:space="preserve"> la solicitud de devolución del </w:t>
      </w:r>
      <w:r>
        <w:t>impuesto de timbre ante la DIAN,</w:t>
      </w:r>
      <w:r w:rsidR="00592E22">
        <w:t xml:space="preserve"> se implementen procedimientos que garanticen “buenas prácticas” por parte de los contribuyentes, con el propósito de evitar cuestionamientos y sanciones por parte de la Autoridad Tributaria.</w:t>
      </w:r>
    </w:p>
    <w:p w:rsidR="00592E22" w:rsidRPr="00911F36" w:rsidRDefault="00592E22" w:rsidP="00911F36">
      <w:pPr>
        <w:jc w:val="right"/>
        <w:rPr>
          <w:i/>
        </w:rPr>
      </w:pPr>
      <w:bookmarkStart w:id="0" w:name="_GoBack"/>
      <w:r w:rsidRPr="00911F36">
        <w:rPr>
          <w:i/>
        </w:rPr>
        <w:t xml:space="preserve">Luis Carlos </w:t>
      </w:r>
      <w:proofErr w:type="spellStart"/>
      <w:r w:rsidRPr="00911F36">
        <w:rPr>
          <w:i/>
        </w:rPr>
        <w:t>Cristancho</w:t>
      </w:r>
      <w:proofErr w:type="spellEnd"/>
      <w:r w:rsidRPr="00911F36">
        <w:rPr>
          <w:i/>
        </w:rPr>
        <w:t xml:space="preserve"> Mendieta</w:t>
      </w:r>
      <w:bookmarkEnd w:id="0"/>
    </w:p>
    <w:sectPr w:rsidR="00592E22" w:rsidRPr="00911F36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D3" w:rsidRDefault="00FD65D3" w:rsidP="00EE7812">
      <w:pPr>
        <w:spacing w:after="0" w:line="240" w:lineRule="auto"/>
      </w:pPr>
      <w:r>
        <w:separator/>
      </w:r>
    </w:p>
  </w:endnote>
  <w:endnote w:type="continuationSeparator" w:id="0">
    <w:p w:rsidR="00FD65D3" w:rsidRDefault="00FD65D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D3" w:rsidRDefault="00FD65D3" w:rsidP="00EE7812">
      <w:pPr>
        <w:spacing w:after="0" w:line="240" w:lineRule="auto"/>
      </w:pPr>
      <w:r>
        <w:separator/>
      </w:r>
    </w:p>
  </w:footnote>
  <w:footnote w:type="continuationSeparator" w:id="0">
    <w:p w:rsidR="00FD65D3" w:rsidRDefault="00FD65D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350239">
      <w:t>7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FD65D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0106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374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5D3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2884-9C59-4AAE-8D89-3F6CE809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2011-05-30T19:52:00Z</dcterms:created>
  <dcterms:modified xsi:type="dcterms:W3CDTF">2011-05-30T20:05:00Z</dcterms:modified>
</cp:coreProperties>
</file>