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8AB53" w14:textId="34C83F16" w:rsidR="000C00B7" w:rsidRPr="000C00B7" w:rsidRDefault="000C00B7" w:rsidP="000C00B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0C00B7">
        <w:rPr>
          <w:position w:val="-7"/>
          <w:sz w:val="120"/>
        </w:rPr>
        <w:t>S</w:t>
      </w:r>
    </w:p>
    <w:p w14:paraId="55A275AC" w14:textId="0F0C7396" w:rsidR="00150973" w:rsidRDefault="000C00B7" w:rsidP="000C00B7">
      <w:r>
        <w:t xml:space="preserve">imultáneamente, un juez y la SEC adelantan procesos contra un grupo compuesto por tres antiguos empleados del PCAOB y tres anteriores ejecutivos de una firma de contadores, quienes están acusados </w:t>
      </w:r>
      <w:r w:rsidR="00643E7D">
        <w:t>por</w:t>
      </w:r>
      <w:r>
        <w:t xml:space="preserve"> aprovechar información privilegiada en favor de dicha firma, con relación al programa de inspección del supervisor estadounidense.</w:t>
      </w:r>
    </w:p>
    <w:p w14:paraId="71A68F21" w14:textId="02F4412B" w:rsidR="000C00B7" w:rsidRDefault="000C00B7" w:rsidP="000C00B7">
      <w:r>
        <w:t>Empecemos por decir que, en ese país, la PCAOB prepara planes concretos. Los criterios utilizados en su elaboración son de público conocimiento, de manera anticipada a su ejecución. En Colombia ninguna de las autoridades de supervisión divulga este tipo de planeaciones, como tampoco lo ha hecho la Junta Central de Contadores.</w:t>
      </w:r>
    </w:p>
    <w:p w14:paraId="6F74BB33" w14:textId="40112E7C" w:rsidR="000C00B7" w:rsidRDefault="000C00B7" w:rsidP="000C00B7">
      <w:r>
        <w:t xml:space="preserve">Obsérvese que se están desarrollando tanto un proceso civil como uno criminal. Nosotros nos oponemos a la multiplicidad de juzgamientos de orden contravencional, pero es inevitable que quien comete un delito indemnice los daños causados. </w:t>
      </w:r>
    </w:p>
    <w:p w14:paraId="6E312C87" w14:textId="6CB437BC" w:rsidR="000C00B7" w:rsidRDefault="000C00B7" w:rsidP="000C00B7">
      <w:r>
        <w:t>¿Cómo controlar el uso de lo que se aprende en una organización? En muchos contratos, las firmas de contadores, en armonía con nuestra ley, incluyen cláusulas, temporales o indefinidas, prohibiendo dicho uso y estableciendo penas. La efectividad de estas disposiciones es baja, dada la dificultad de probar su infracción.</w:t>
      </w:r>
    </w:p>
    <w:p w14:paraId="58CB2327" w14:textId="5D27D640" w:rsidR="00653BBC" w:rsidRDefault="00653BBC" w:rsidP="000C00B7">
      <w:r>
        <w:t>Por otra parte, en un mundo lleno de clasificaciones (</w:t>
      </w:r>
      <w:r w:rsidRPr="00653BBC">
        <w:rPr>
          <w:i/>
        </w:rPr>
        <w:t>ranking</w:t>
      </w:r>
      <w:r>
        <w:t xml:space="preserve">), </w:t>
      </w:r>
      <w:r w:rsidR="00EE01AF">
        <w:t xml:space="preserve">se crea un incentivo para que los administradores traten de lograr los mejores puestos. Todos saben qué hay que cumplir, pero, obviamente, se gana mucho si se sabe, por ejemplo, cuáles </w:t>
      </w:r>
      <w:r w:rsidR="00EE01AF">
        <w:t xml:space="preserve">trabajos serán </w:t>
      </w:r>
      <w:r w:rsidR="00643E7D">
        <w:t>revisados</w:t>
      </w:r>
      <w:r w:rsidR="00EE01AF">
        <w:t>.</w:t>
      </w:r>
      <w:r w:rsidR="00643E7D">
        <w:t xml:space="preserve"> Nos encontramos, </w:t>
      </w:r>
      <w:r w:rsidR="001A045A" w:rsidRPr="001A045A">
        <w:rPr>
          <w:i/>
        </w:rPr>
        <w:t>verbi gratia</w:t>
      </w:r>
      <w:r w:rsidR="00643E7D">
        <w:t>, ante una incitación al soborno, o ante el deseo de contratar a quienes tienen información privilegiada.</w:t>
      </w:r>
    </w:p>
    <w:p w14:paraId="519CC49E" w14:textId="058240BB" w:rsidR="00445942" w:rsidRDefault="00445942" w:rsidP="000C00B7">
      <w:r>
        <w:t>En nuestra cultura hemos constatado que para muchos las cosas están bien si no son descubiertas. Muchos profesionales, abogados y contadores, le apuestan a ser astutos, esperando no ser puestos en evidencia. También hemos comprobado que para varios de nuestros empresarios contables el fin justifica los medios. La generalidad de nuestros conciudadanos recurre a las amistades. Más de una vez algunos prefieren ir a hablar con los allegados, en vez de contratar apoderados que los defiendan.</w:t>
      </w:r>
      <w:r w:rsidR="00946F32">
        <w:t xml:space="preserve"> Estas actitudes deben ponerse a la luz del día porque, aunque sean parte de nuestra cultura, no son correctas. </w:t>
      </w:r>
    </w:p>
    <w:p w14:paraId="70F9EEEB" w14:textId="1E387FE5" w:rsidR="00DF009C" w:rsidRDefault="00DF009C" w:rsidP="000C00B7">
      <w:r>
        <w:t>La gran dificultad que plantea la cultura es que ella no cambia por la expedición de leyes que prohíban ciertas formas de proceder. Que la cultura es común al empresario y a su auditor. Que se trata de prácticas llevadas a cabo por muchísimos.</w:t>
      </w:r>
      <w:r w:rsidR="00A64CFE">
        <w:t xml:space="preserve"> Que el delator contra cultural se arriesga al oprobio social.</w:t>
      </w:r>
      <w:r w:rsidR="00771362">
        <w:t xml:space="preserve"> No es raro oír o ver a ciertos personajes hablando públicamente de ética, cuando en lo privado acceden a muchos favores.</w:t>
      </w:r>
    </w:p>
    <w:p w14:paraId="788F36CD" w14:textId="1A40F9AD" w:rsidR="001E7454" w:rsidRDefault="001E7454" w:rsidP="000C00B7">
      <w:r>
        <w:t>Dejemos de creer en los perfectos hombres públicos. Dejemos de demandar la perfección humana. Hablémonos claro. Entre más trasparencia practiquen las unidades gubernamentales, menos campo habrá para información privilegiada, desmontando a muchos, empezando por varios políticos.</w:t>
      </w:r>
    </w:p>
    <w:p w14:paraId="350AD73C" w14:textId="49B7244F" w:rsidR="00A64CFE" w:rsidRPr="000C00B7" w:rsidRDefault="001E7454" w:rsidP="001E7454">
      <w:pPr>
        <w:jc w:val="right"/>
      </w:pPr>
      <w:r w:rsidRPr="001E7454">
        <w:rPr>
          <w:i/>
        </w:rPr>
        <w:t>Hernando Bermúdez Gómez</w:t>
      </w:r>
    </w:p>
    <w:sectPr w:rsidR="00A64CFE" w:rsidRPr="000C00B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1F09" w14:textId="77777777" w:rsidR="00064351" w:rsidRDefault="00064351" w:rsidP="00EE7812">
      <w:pPr>
        <w:spacing w:after="0" w:line="240" w:lineRule="auto"/>
      </w:pPr>
      <w:r>
        <w:separator/>
      </w:r>
    </w:p>
  </w:endnote>
  <w:endnote w:type="continuationSeparator" w:id="0">
    <w:p w14:paraId="568A32B6" w14:textId="77777777" w:rsidR="00064351" w:rsidRDefault="0006435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6AFAF95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B12AC1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0B5A" w14:textId="77777777" w:rsidR="00064351" w:rsidRDefault="00064351" w:rsidP="00EE7812">
      <w:pPr>
        <w:spacing w:after="0" w:line="240" w:lineRule="auto"/>
      </w:pPr>
      <w:r>
        <w:separator/>
      </w:r>
    </w:p>
  </w:footnote>
  <w:footnote w:type="continuationSeparator" w:id="0">
    <w:p w14:paraId="25492F02" w14:textId="77777777" w:rsidR="00064351" w:rsidRDefault="0006435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3D5F2FCD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B12AC1">
      <w:t xml:space="preserve"> </w:t>
    </w:r>
    <w:proofErr w:type="spellStart"/>
    <w:r>
      <w:t>Computationis</w:t>
    </w:r>
    <w:proofErr w:type="spellEnd"/>
    <w:r w:rsidR="00B12AC1">
      <w:t xml:space="preserve"> </w:t>
    </w:r>
    <w:r>
      <w:t>Jure</w:t>
    </w:r>
    <w:r w:rsidR="00B12AC1">
      <w:t xml:space="preserve"> </w:t>
    </w:r>
    <w:r>
      <w:t>Opiniones</w:t>
    </w:r>
  </w:p>
  <w:p w14:paraId="2CA0A13D" w14:textId="4F63176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B12AC1">
      <w:t xml:space="preserve"> </w:t>
    </w:r>
    <w:r w:rsidR="006B706A">
      <w:t>3</w:t>
    </w:r>
    <w:r w:rsidR="000C00B7">
      <w:t>309</w:t>
    </w:r>
    <w:r w:rsidR="00D07EAA">
      <w:t>,</w:t>
    </w:r>
    <w:r w:rsidR="00B12AC1">
      <w:t xml:space="preserve"> </w:t>
    </w:r>
    <w:r w:rsidR="00BE72C5">
      <w:t>enero</w:t>
    </w:r>
    <w:r w:rsidR="00B12AC1">
      <w:t xml:space="preserve"> </w:t>
    </w:r>
    <w:r w:rsidR="00133205">
      <w:t>29</w:t>
    </w:r>
    <w:r w:rsidR="00B12AC1">
      <w:t xml:space="preserve"> </w:t>
    </w:r>
    <w:r w:rsidR="00D07EAA">
      <w:t>de</w:t>
    </w:r>
    <w:r w:rsidR="00B12AC1">
      <w:t xml:space="preserve"> </w:t>
    </w:r>
    <w:r w:rsidR="00D07EAA">
      <w:t>201</w:t>
    </w:r>
    <w:r w:rsidR="00BE72C5">
      <w:t>8</w:t>
    </w:r>
  </w:p>
  <w:p w14:paraId="29566F03" w14:textId="77777777" w:rsidR="00D07EAA" w:rsidRDefault="0006435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351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7B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37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E6"/>
    <w:rsid w:val="00576F19"/>
    <w:rsid w:val="00576FDA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0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4A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F41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5C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02C5-2CC1-4CCC-A0E0-E4017B58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2018-01-28T15:59:00Z</dcterms:created>
  <dcterms:modified xsi:type="dcterms:W3CDTF">2018-01-28T15:59:00Z</dcterms:modified>
</cp:coreProperties>
</file>