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C7" w:rsidRPr="00FA2DC7" w:rsidRDefault="00FA2DC7" w:rsidP="00FA2DC7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FA2DC7">
        <w:rPr>
          <w:rFonts w:cs="Calibri"/>
          <w:position w:val="-8"/>
          <w:sz w:val="122"/>
        </w:rPr>
        <w:t>A</w:t>
      </w:r>
    </w:p>
    <w:p w:rsidR="00FA2DC7" w:rsidRPr="00FA2DC7" w:rsidRDefault="00FA2DC7" w:rsidP="00FA2DC7">
      <w:r>
        <w:t xml:space="preserve"> </w:t>
      </w:r>
      <w:r w:rsidRPr="00FA2DC7">
        <w:t xml:space="preserve">pesar de todas las </w:t>
      </w:r>
      <w:hyperlink r:id="rId9" w:history="1">
        <w:r w:rsidRPr="00FA2DC7">
          <w:rPr>
            <w:rStyle w:val="Hipervnculo"/>
          </w:rPr>
          <w:t>dificultades</w:t>
        </w:r>
      </w:hyperlink>
      <w:r w:rsidRPr="00FA2DC7">
        <w:t xml:space="preserve"> </w:t>
      </w:r>
      <w:r w:rsidR="004257F1">
        <w:t>por las que</w:t>
      </w:r>
      <w:r w:rsidRPr="00FA2DC7">
        <w:t xml:space="preserve"> atraviesa el Consejo Técnico de la Contaduría Pública en Colombia, creo adecuado resaltar algunos esfuerzos hechos para cumplir la función que le </w:t>
      </w:r>
      <w:r w:rsidR="004257F1">
        <w:t>fue</w:t>
      </w:r>
      <w:r w:rsidRPr="00FA2DC7">
        <w:t xml:space="preserve"> asignada por la Ley 1314</w:t>
      </w:r>
      <w:r w:rsidR="004257F1">
        <w:t xml:space="preserve"> de 2009</w:t>
      </w:r>
      <w:r w:rsidRPr="00FA2DC7">
        <w:t xml:space="preserve">, tales como la conformación de algunos </w:t>
      </w:r>
      <w:hyperlink r:id="rId10" w:history="1">
        <w:r w:rsidRPr="00FA2DC7">
          <w:rPr>
            <w:rStyle w:val="Hipervnculo"/>
          </w:rPr>
          <w:t xml:space="preserve">comités técnicos </w:t>
        </w:r>
        <w:r w:rsidRPr="00FA2DC7">
          <w:rPr>
            <w:rStyle w:val="Hipervnculo"/>
            <w:i/>
          </w:rPr>
          <w:t>ad honorem</w:t>
        </w:r>
      </w:hyperlink>
      <w:r w:rsidRPr="00FA2DC7">
        <w:t xml:space="preserve"> y la expedición de sus </w:t>
      </w:r>
      <w:hyperlink r:id="rId11" w:history="1">
        <w:r w:rsidRPr="00FA2DC7">
          <w:rPr>
            <w:rStyle w:val="Hipervnculo"/>
          </w:rPr>
          <w:t>reglamentos</w:t>
        </w:r>
      </w:hyperlink>
      <w:r w:rsidRPr="00FA2DC7">
        <w:t xml:space="preserve">. </w:t>
      </w:r>
    </w:p>
    <w:p w:rsidR="00FA2DC7" w:rsidRPr="00FA2DC7" w:rsidRDefault="00FA2DC7" w:rsidP="00FA2DC7">
      <w:pPr>
        <w:rPr>
          <w:lang w:val="en-US"/>
        </w:rPr>
      </w:pPr>
      <w:r w:rsidRPr="00FA2DC7">
        <w:t>En este contexto, considero de particular importancia para el proceso la emisión del “</w:t>
      </w:r>
      <w:proofErr w:type="spellStart"/>
      <w:r w:rsidRPr="00FA2DC7">
        <w:fldChar w:fldCharType="begin"/>
      </w:r>
      <w:r w:rsidRPr="00FA2DC7">
        <w:instrText xml:space="preserve"> HYPERLINK "http://www.sec.gov/spotlight/globalaccountingstandards/ifrs-work-plan-paper-052611.pdf" </w:instrText>
      </w:r>
      <w:r w:rsidRPr="00FA2DC7">
        <w:fldChar w:fldCharType="separate"/>
      </w:r>
      <w:r w:rsidRPr="00FA2DC7">
        <w:rPr>
          <w:rStyle w:val="Hipervnculo"/>
        </w:rPr>
        <w:t>W</w:t>
      </w:r>
      <w:r w:rsidRPr="00FA2DC7">
        <w:rPr>
          <w:rStyle w:val="Hipervnculo"/>
          <w:i/>
        </w:rPr>
        <w:t>ork</w:t>
      </w:r>
      <w:proofErr w:type="spellEnd"/>
      <w:r w:rsidRPr="00FA2DC7">
        <w:rPr>
          <w:rStyle w:val="Hipervnculo"/>
          <w:i/>
        </w:rPr>
        <w:t xml:space="preserve"> Plan </w:t>
      </w:r>
      <w:proofErr w:type="spellStart"/>
      <w:r w:rsidRPr="00FA2DC7">
        <w:rPr>
          <w:rStyle w:val="Hipervnculo"/>
          <w:i/>
        </w:rPr>
        <w:t>for</w:t>
      </w:r>
      <w:proofErr w:type="spellEnd"/>
      <w:r w:rsidRPr="00FA2DC7">
        <w:rPr>
          <w:rStyle w:val="Hipervnculo"/>
          <w:i/>
        </w:rPr>
        <w:t xml:space="preserve"> </w:t>
      </w:r>
      <w:proofErr w:type="spellStart"/>
      <w:r w:rsidRPr="00FA2DC7">
        <w:rPr>
          <w:rStyle w:val="Hipervnculo"/>
          <w:i/>
        </w:rPr>
        <w:t>the</w:t>
      </w:r>
      <w:proofErr w:type="spellEnd"/>
      <w:r w:rsidRPr="00FA2DC7">
        <w:rPr>
          <w:rStyle w:val="Hipervnculo"/>
          <w:i/>
        </w:rPr>
        <w:t xml:space="preserve"> </w:t>
      </w:r>
      <w:proofErr w:type="spellStart"/>
      <w:r w:rsidRPr="00FA2DC7">
        <w:rPr>
          <w:rStyle w:val="Hipervnculo"/>
          <w:i/>
        </w:rPr>
        <w:t>Consideration</w:t>
      </w:r>
      <w:proofErr w:type="spellEnd"/>
      <w:r w:rsidRPr="00FA2DC7">
        <w:rPr>
          <w:rStyle w:val="Hipervnculo"/>
          <w:i/>
        </w:rPr>
        <w:t xml:space="preserve"> of </w:t>
      </w:r>
      <w:proofErr w:type="spellStart"/>
      <w:r w:rsidRPr="00FA2DC7">
        <w:rPr>
          <w:rStyle w:val="Hipervnculo"/>
          <w:i/>
        </w:rPr>
        <w:t>Incorporating</w:t>
      </w:r>
      <w:proofErr w:type="spellEnd"/>
      <w:r w:rsidRPr="00FA2DC7">
        <w:rPr>
          <w:rStyle w:val="Hipervnculo"/>
          <w:i/>
        </w:rPr>
        <w:t xml:space="preserve"> International </w:t>
      </w:r>
      <w:proofErr w:type="spellStart"/>
      <w:r w:rsidRPr="00FA2DC7">
        <w:rPr>
          <w:rStyle w:val="Hipervnculo"/>
          <w:i/>
        </w:rPr>
        <w:t>Financial</w:t>
      </w:r>
      <w:proofErr w:type="spellEnd"/>
      <w:r w:rsidRPr="00FA2DC7">
        <w:rPr>
          <w:rStyle w:val="Hipervnculo"/>
          <w:i/>
        </w:rPr>
        <w:t xml:space="preserve"> </w:t>
      </w:r>
      <w:proofErr w:type="spellStart"/>
      <w:r w:rsidRPr="00FA2DC7">
        <w:rPr>
          <w:rStyle w:val="Hipervnculo"/>
          <w:i/>
        </w:rPr>
        <w:t>Reporting</w:t>
      </w:r>
      <w:proofErr w:type="spellEnd"/>
      <w:r w:rsidRPr="00FA2DC7">
        <w:rPr>
          <w:rStyle w:val="Hipervnculo"/>
          <w:i/>
        </w:rPr>
        <w:t xml:space="preserve"> </w:t>
      </w:r>
      <w:proofErr w:type="spellStart"/>
      <w:r w:rsidRPr="00FA2DC7">
        <w:rPr>
          <w:rStyle w:val="Hipervnculo"/>
          <w:i/>
        </w:rPr>
        <w:t>Standards</w:t>
      </w:r>
      <w:proofErr w:type="spellEnd"/>
      <w:r w:rsidRPr="00FA2DC7">
        <w:rPr>
          <w:rStyle w:val="Hipervnculo"/>
          <w:i/>
        </w:rPr>
        <w:t xml:space="preserve"> </w:t>
      </w:r>
      <w:proofErr w:type="spellStart"/>
      <w:r w:rsidRPr="00FA2DC7">
        <w:rPr>
          <w:rStyle w:val="Hipervnculo"/>
          <w:i/>
        </w:rPr>
        <w:t>into</w:t>
      </w:r>
      <w:proofErr w:type="spellEnd"/>
      <w:r w:rsidRPr="00FA2DC7">
        <w:rPr>
          <w:rStyle w:val="Hipervnculo"/>
          <w:i/>
        </w:rPr>
        <w:t xml:space="preserve"> </w:t>
      </w:r>
      <w:proofErr w:type="spellStart"/>
      <w:r w:rsidRPr="00FA2DC7">
        <w:rPr>
          <w:rStyle w:val="Hipervnculo"/>
          <w:i/>
        </w:rPr>
        <w:t>the</w:t>
      </w:r>
      <w:proofErr w:type="spellEnd"/>
      <w:r w:rsidRPr="00FA2DC7">
        <w:rPr>
          <w:rStyle w:val="Hipervnculo"/>
          <w:i/>
        </w:rPr>
        <w:t xml:space="preserve"> </w:t>
      </w:r>
      <w:proofErr w:type="spellStart"/>
      <w:r w:rsidRPr="00FA2DC7">
        <w:rPr>
          <w:rStyle w:val="Hipervnculo"/>
          <w:i/>
        </w:rPr>
        <w:t>Financial</w:t>
      </w:r>
      <w:proofErr w:type="spellEnd"/>
      <w:r w:rsidRPr="00FA2DC7">
        <w:rPr>
          <w:rStyle w:val="Hipervnculo"/>
          <w:i/>
        </w:rPr>
        <w:t xml:space="preserve"> </w:t>
      </w:r>
      <w:proofErr w:type="spellStart"/>
      <w:r w:rsidRPr="00FA2DC7">
        <w:rPr>
          <w:rStyle w:val="Hipervnculo"/>
          <w:i/>
        </w:rPr>
        <w:t>Reporting</w:t>
      </w:r>
      <w:proofErr w:type="spellEnd"/>
      <w:r w:rsidRPr="00FA2DC7">
        <w:rPr>
          <w:rStyle w:val="Hipervnculo"/>
          <w:i/>
        </w:rPr>
        <w:t xml:space="preserve"> </w:t>
      </w:r>
      <w:proofErr w:type="spellStart"/>
      <w:r w:rsidRPr="00FA2DC7">
        <w:rPr>
          <w:rStyle w:val="Hipervnculo"/>
          <w:i/>
        </w:rPr>
        <w:t>System</w:t>
      </w:r>
      <w:proofErr w:type="spellEnd"/>
      <w:r w:rsidRPr="00FA2DC7">
        <w:rPr>
          <w:rStyle w:val="Hipervnculo"/>
          <w:i/>
        </w:rPr>
        <w:t xml:space="preserve"> </w:t>
      </w:r>
      <w:proofErr w:type="spellStart"/>
      <w:r w:rsidRPr="00FA2DC7">
        <w:rPr>
          <w:rStyle w:val="Hipervnculo"/>
          <w:i/>
        </w:rPr>
        <w:t>for</w:t>
      </w:r>
      <w:proofErr w:type="spellEnd"/>
      <w:r w:rsidRPr="00FA2DC7">
        <w:rPr>
          <w:rStyle w:val="Hipervnculo"/>
          <w:i/>
        </w:rPr>
        <w:t xml:space="preserve"> </w:t>
      </w:r>
      <w:proofErr w:type="spellStart"/>
      <w:r w:rsidRPr="00FA2DC7">
        <w:rPr>
          <w:rStyle w:val="Hipervnculo"/>
          <w:i/>
        </w:rPr>
        <w:t>U.S</w:t>
      </w:r>
      <w:proofErr w:type="spellEnd"/>
      <w:r w:rsidRPr="00FA2DC7">
        <w:rPr>
          <w:rStyle w:val="Hipervnculo"/>
          <w:i/>
        </w:rPr>
        <w:t xml:space="preserve"> </w:t>
      </w:r>
      <w:proofErr w:type="spellStart"/>
      <w:r w:rsidRPr="00FA2DC7">
        <w:rPr>
          <w:rStyle w:val="Hipervnculo"/>
          <w:i/>
        </w:rPr>
        <w:t>Issuers</w:t>
      </w:r>
      <w:proofErr w:type="spellEnd"/>
      <w:r w:rsidRPr="00FA2DC7">
        <w:rPr>
          <w:rStyle w:val="Hipervnculo"/>
          <w:i/>
        </w:rPr>
        <w:t xml:space="preserve">. </w:t>
      </w:r>
      <w:proofErr w:type="spellStart"/>
      <w:r w:rsidRPr="00FA2DC7">
        <w:rPr>
          <w:rStyle w:val="Hipervnculo"/>
          <w:i/>
        </w:rPr>
        <w:t>Exploring</w:t>
      </w:r>
      <w:proofErr w:type="spellEnd"/>
      <w:r w:rsidRPr="00FA2DC7">
        <w:rPr>
          <w:rStyle w:val="Hipervnculo"/>
          <w:i/>
        </w:rPr>
        <w:t xml:space="preserve"> a </w:t>
      </w:r>
      <w:proofErr w:type="spellStart"/>
      <w:r w:rsidRPr="00FA2DC7">
        <w:rPr>
          <w:rStyle w:val="Hipervnculo"/>
          <w:i/>
        </w:rPr>
        <w:t>Possible</w:t>
      </w:r>
      <w:proofErr w:type="spellEnd"/>
      <w:r w:rsidRPr="00FA2DC7">
        <w:rPr>
          <w:rStyle w:val="Hipervnculo"/>
          <w:i/>
        </w:rPr>
        <w:t xml:space="preserve"> </w:t>
      </w:r>
      <w:proofErr w:type="spellStart"/>
      <w:r w:rsidRPr="00FA2DC7">
        <w:rPr>
          <w:rStyle w:val="Hipervnculo"/>
          <w:i/>
        </w:rPr>
        <w:t>Method</w:t>
      </w:r>
      <w:proofErr w:type="spellEnd"/>
      <w:r w:rsidRPr="00FA2DC7">
        <w:rPr>
          <w:rStyle w:val="Hipervnculo"/>
          <w:i/>
        </w:rPr>
        <w:t xml:space="preserve"> of </w:t>
      </w:r>
      <w:proofErr w:type="spellStart"/>
      <w:r w:rsidRPr="00FA2DC7">
        <w:rPr>
          <w:rStyle w:val="Hipervnculo"/>
          <w:i/>
        </w:rPr>
        <w:t>Incorporation</w:t>
      </w:r>
      <w:proofErr w:type="spellEnd"/>
      <w:r w:rsidRPr="00FA2DC7">
        <w:fldChar w:fldCharType="end"/>
      </w:r>
      <w:r w:rsidRPr="00FA2DC7">
        <w:t xml:space="preserve">”. En este documento se resumen los principales enfoques que los países han utilizado en </w:t>
      </w:r>
      <w:r w:rsidR="004257F1">
        <w:t xml:space="preserve">el </w:t>
      </w:r>
      <w:r w:rsidRPr="00FA2DC7">
        <w:t xml:space="preserve">proceso de convergencia con </w:t>
      </w:r>
      <w:proofErr w:type="spellStart"/>
      <w:r w:rsidRPr="00FA2DC7">
        <w:t>IFRS</w:t>
      </w:r>
      <w:proofErr w:type="spellEnd"/>
      <w:r w:rsidRPr="00FA2DC7">
        <w:t xml:space="preserve"> y se propone</w:t>
      </w:r>
      <w:r w:rsidR="004257F1">
        <w:t>,</w:t>
      </w:r>
      <w:r w:rsidRPr="00FA2DC7">
        <w:t xml:space="preserve"> para su discusión</w:t>
      </w:r>
      <w:r w:rsidR="004257F1">
        <w:t>,</w:t>
      </w:r>
      <w:r w:rsidRPr="00FA2DC7">
        <w:t xml:space="preserve"> un posible enfoque de transición para el uso de </w:t>
      </w:r>
      <w:proofErr w:type="spellStart"/>
      <w:r w:rsidRPr="00FA2DC7">
        <w:t>IFRS</w:t>
      </w:r>
      <w:proofErr w:type="spellEnd"/>
      <w:r w:rsidRPr="00FA2DC7">
        <w:t xml:space="preserve"> </w:t>
      </w:r>
      <w:r w:rsidR="004257F1">
        <w:t>por</w:t>
      </w:r>
      <w:r w:rsidRPr="00FA2DC7">
        <w:t xml:space="preserve"> los emisores de valores de los Estados Unidos de América. </w:t>
      </w:r>
      <w:proofErr w:type="spellStart"/>
      <w:r w:rsidRPr="00FA2DC7">
        <w:rPr>
          <w:lang w:val="en-US"/>
        </w:rPr>
        <w:t>Algunas</w:t>
      </w:r>
      <w:proofErr w:type="spellEnd"/>
      <w:r w:rsidRPr="00FA2DC7">
        <w:rPr>
          <w:lang w:val="en-US"/>
        </w:rPr>
        <w:t xml:space="preserve"> </w:t>
      </w:r>
      <w:proofErr w:type="spellStart"/>
      <w:r w:rsidRPr="00FA2DC7">
        <w:rPr>
          <w:lang w:val="en-US"/>
        </w:rPr>
        <w:t>propuestas</w:t>
      </w:r>
      <w:proofErr w:type="spellEnd"/>
      <w:r w:rsidRPr="00FA2DC7">
        <w:rPr>
          <w:lang w:val="en-US"/>
        </w:rPr>
        <w:t xml:space="preserve"> </w:t>
      </w:r>
      <w:proofErr w:type="spellStart"/>
      <w:r w:rsidRPr="00FA2DC7">
        <w:rPr>
          <w:lang w:val="en-US"/>
        </w:rPr>
        <w:t>que</w:t>
      </w:r>
      <w:proofErr w:type="spellEnd"/>
      <w:r w:rsidRPr="00FA2DC7">
        <w:rPr>
          <w:lang w:val="en-US"/>
        </w:rPr>
        <w:t xml:space="preserve"> vale la </w:t>
      </w:r>
      <w:proofErr w:type="spellStart"/>
      <w:proofErr w:type="gramStart"/>
      <w:r w:rsidRPr="00FA2DC7">
        <w:rPr>
          <w:lang w:val="en-US"/>
        </w:rPr>
        <w:t>pena</w:t>
      </w:r>
      <w:proofErr w:type="spellEnd"/>
      <w:proofErr w:type="gramEnd"/>
      <w:r w:rsidRPr="00FA2DC7">
        <w:rPr>
          <w:lang w:val="en-US"/>
        </w:rPr>
        <w:t xml:space="preserve"> </w:t>
      </w:r>
      <w:proofErr w:type="spellStart"/>
      <w:r w:rsidRPr="00FA2DC7">
        <w:rPr>
          <w:lang w:val="en-US"/>
        </w:rPr>
        <w:t>resaltar</w:t>
      </w:r>
      <w:proofErr w:type="spellEnd"/>
      <w:r w:rsidRPr="00FA2DC7">
        <w:rPr>
          <w:lang w:val="en-US"/>
        </w:rPr>
        <w:t xml:space="preserve"> son:</w:t>
      </w:r>
    </w:p>
    <w:p w:rsidR="00FA2DC7" w:rsidRPr="00FA2DC7" w:rsidRDefault="00FA2DC7" w:rsidP="00FA2DC7">
      <w:pPr>
        <w:rPr>
          <w:i/>
          <w:lang w:val="en-US"/>
        </w:rPr>
      </w:pPr>
      <w:r w:rsidRPr="00FA2DC7">
        <w:rPr>
          <w:lang w:val="en-US"/>
        </w:rPr>
        <w:t xml:space="preserve"> “</w:t>
      </w:r>
      <w:r w:rsidRPr="00FA2DC7">
        <w:rPr>
          <w:i/>
          <w:lang w:val="en-US"/>
        </w:rPr>
        <w:t xml:space="preserve">Another possible incorporation </w:t>
      </w:r>
      <w:proofErr w:type="gramStart"/>
      <w:r w:rsidRPr="00FA2DC7">
        <w:rPr>
          <w:i/>
          <w:lang w:val="en-US"/>
        </w:rPr>
        <w:t>approach,</w:t>
      </w:r>
      <w:proofErr w:type="gramEnd"/>
      <w:r w:rsidRPr="00FA2DC7">
        <w:rPr>
          <w:i/>
          <w:lang w:val="en-US"/>
        </w:rPr>
        <w:t xml:space="preserve"> colloquially referred to as “</w:t>
      </w:r>
      <w:proofErr w:type="spellStart"/>
      <w:r w:rsidRPr="00FA2DC7">
        <w:rPr>
          <w:i/>
          <w:lang w:val="en-US"/>
        </w:rPr>
        <w:t>Condorsement</w:t>
      </w:r>
      <w:proofErr w:type="spellEnd"/>
      <w:r w:rsidRPr="00FA2DC7">
        <w:rPr>
          <w:i/>
          <w:lang w:val="en-US"/>
        </w:rPr>
        <w:t>,” (...) “This approach to incorporation is in essence an Endorsement Approach that would share</w:t>
      </w:r>
      <w:r w:rsidR="006F403E">
        <w:rPr>
          <w:i/>
          <w:lang w:val="en-US"/>
        </w:rPr>
        <w:t xml:space="preserve"> </w:t>
      </w:r>
      <w:r w:rsidRPr="00FA2DC7">
        <w:rPr>
          <w:i/>
          <w:lang w:val="en-US"/>
        </w:rPr>
        <w:t xml:space="preserve">characteristics of the incorporation approaches with other jurisdictions that have incorporated or are incorporating </w:t>
      </w:r>
      <w:proofErr w:type="spellStart"/>
      <w:r w:rsidRPr="00FA2DC7">
        <w:rPr>
          <w:i/>
          <w:lang w:val="en-US"/>
        </w:rPr>
        <w:t>IFRS</w:t>
      </w:r>
      <w:proofErr w:type="spellEnd"/>
      <w:r w:rsidRPr="00FA2DC7">
        <w:rPr>
          <w:i/>
          <w:lang w:val="en-US"/>
        </w:rPr>
        <w:t xml:space="preserve"> into their financial reporting systems.” (…)</w:t>
      </w:r>
    </w:p>
    <w:p w:rsidR="00FA2DC7" w:rsidRPr="00FA2DC7" w:rsidRDefault="00FA2DC7" w:rsidP="00FA2DC7">
      <w:pPr>
        <w:rPr>
          <w:i/>
          <w:lang w:val="en-US"/>
        </w:rPr>
      </w:pPr>
      <w:r w:rsidRPr="00FA2DC7">
        <w:rPr>
          <w:i/>
          <w:lang w:val="en-US"/>
        </w:rPr>
        <w:t xml:space="preserve">“U.S.-specific circumstances for which the FASB would consider modifying </w:t>
      </w:r>
      <w:proofErr w:type="spellStart"/>
      <w:r w:rsidRPr="00FA2DC7">
        <w:rPr>
          <w:i/>
          <w:lang w:val="en-US"/>
        </w:rPr>
        <w:t>IFRS</w:t>
      </w:r>
      <w:proofErr w:type="spellEnd"/>
      <w:r w:rsidRPr="00FA2DC7">
        <w:rPr>
          <w:i/>
          <w:lang w:val="en-US"/>
        </w:rPr>
        <w:t xml:space="preserve"> should be similar to the circumstances in which the Commission exercises its authority to amend </w:t>
      </w:r>
      <w:r w:rsidRPr="00FA2DC7">
        <w:rPr>
          <w:i/>
          <w:lang w:val="en-US"/>
        </w:rPr>
        <w:lastRenderedPageBreak/>
        <w:t>or add to the standards issued by the FASB and, therefore, modifications should be rare and generally avoidable.” (…)</w:t>
      </w:r>
    </w:p>
    <w:p w:rsidR="00FA2DC7" w:rsidRPr="00FA2DC7" w:rsidRDefault="00FA2DC7" w:rsidP="00FA2DC7">
      <w:pPr>
        <w:rPr>
          <w:i/>
          <w:lang w:val="en-US"/>
        </w:rPr>
      </w:pPr>
      <w:r w:rsidRPr="00FA2DC7">
        <w:rPr>
          <w:i/>
          <w:lang w:val="en-US"/>
        </w:rPr>
        <w:t xml:space="preserve">“The initial incorporation could be accomplished through a transition of individual </w:t>
      </w:r>
      <w:proofErr w:type="spellStart"/>
      <w:r w:rsidRPr="00FA2DC7">
        <w:rPr>
          <w:i/>
          <w:lang w:val="en-US"/>
        </w:rPr>
        <w:t>IFRSs</w:t>
      </w:r>
      <w:proofErr w:type="spellEnd"/>
      <w:r w:rsidRPr="00FA2DC7">
        <w:rPr>
          <w:i/>
          <w:lang w:val="en-US"/>
        </w:rPr>
        <w:t>, organized in relation to the ongoing or expected standard-setting efforts related to each</w:t>
      </w:r>
      <w:r w:rsidR="006F403E">
        <w:rPr>
          <w:i/>
          <w:lang w:val="en-US"/>
        </w:rPr>
        <w:t xml:space="preserve"> </w:t>
      </w:r>
      <w:r w:rsidRPr="00FA2DC7">
        <w:rPr>
          <w:i/>
          <w:lang w:val="en-US"/>
        </w:rPr>
        <w:t xml:space="preserve">standard. In this respect, the </w:t>
      </w:r>
      <w:proofErr w:type="spellStart"/>
      <w:r w:rsidRPr="00FA2DC7">
        <w:rPr>
          <w:i/>
          <w:lang w:val="en-US"/>
        </w:rPr>
        <w:t>IFRSs</w:t>
      </w:r>
      <w:proofErr w:type="spellEnd"/>
      <w:r w:rsidRPr="00FA2DC7">
        <w:rPr>
          <w:i/>
          <w:lang w:val="en-US"/>
        </w:rPr>
        <w:t xml:space="preserve"> </w:t>
      </w:r>
      <w:proofErr w:type="gramStart"/>
      <w:r w:rsidRPr="00FA2DC7">
        <w:rPr>
          <w:i/>
          <w:lang w:val="en-US"/>
        </w:rPr>
        <w:t>could be organized</w:t>
      </w:r>
      <w:proofErr w:type="gramEnd"/>
      <w:r w:rsidRPr="00FA2DC7">
        <w:rPr>
          <w:i/>
          <w:lang w:val="en-US"/>
        </w:rPr>
        <w:t xml:space="preserve"> into one of the following categories: </w:t>
      </w:r>
    </w:p>
    <w:p w:rsidR="00FA2DC7" w:rsidRPr="00FA2DC7" w:rsidRDefault="00FA2DC7" w:rsidP="00FA2DC7">
      <w:pPr>
        <w:rPr>
          <w:i/>
          <w:lang w:val="en-US"/>
        </w:rPr>
      </w:pPr>
      <w:r w:rsidRPr="00FA2DC7">
        <w:rPr>
          <w:i/>
          <w:lang w:val="en-US"/>
        </w:rPr>
        <w:t>1.</w:t>
      </w:r>
      <w:r w:rsidR="006F403E">
        <w:rPr>
          <w:i/>
          <w:lang w:val="en-US"/>
        </w:rPr>
        <w:t xml:space="preserve"> </w:t>
      </w:r>
      <w:proofErr w:type="spellStart"/>
      <w:r w:rsidRPr="00FA2DC7">
        <w:rPr>
          <w:i/>
          <w:lang w:val="en-US"/>
        </w:rPr>
        <w:t>IFRSs</w:t>
      </w:r>
      <w:proofErr w:type="spellEnd"/>
      <w:r w:rsidRPr="00FA2DC7">
        <w:rPr>
          <w:i/>
          <w:lang w:val="en-US"/>
        </w:rPr>
        <w:t xml:space="preserve"> subject to </w:t>
      </w:r>
      <w:proofErr w:type="spellStart"/>
      <w:r w:rsidRPr="00FA2DC7">
        <w:rPr>
          <w:i/>
          <w:lang w:val="en-US"/>
        </w:rPr>
        <w:t>MoU</w:t>
      </w:r>
      <w:proofErr w:type="spellEnd"/>
      <w:r w:rsidRPr="00FA2DC7">
        <w:rPr>
          <w:i/>
          <w:lang w:val="en-US"/>
        </w:rPr>
        <w:t xml:space="preserve"> projects</w:t>
      </w:r>
    </w:p>
    <w:p w:rsidR="00FA2DC7" w:rsidRPr="00FA2DC7" w:rsidRDefault="00FA2DC7" w:rsidP="00FA2DC7">
      <w:pPr>
        <w:rPr>
          <w:i/>
          <w:lang w:val="en-US"/>
        </w:rPr>
      </w:pPr>
      <w:r w:rsidRPr="00FA2DC7">
        <w:rPr>
          <w:i/>
          <w:lang w:val="en-US"/>
        </w:rPr>
        <w:t>2.</w:t>
      </w:r>
      <w:r w:rsidR="006F403E">
        <w:rPr>
          <w:i/>
          <w:lang w:val="en-US"/>
        </w:rPr>
        <w:t xml:space="preserve"> </w:t>
      </w:r>
      <w:proofErr w:type="spellStart"/>
      <w:r w:rsidRPr="00FA2DC7">
        <w:rPr>
          <w:i/>
          <w:lang w:val="en-US"/>
        </w:rPr>
        <w:t>IFRSs</w:t>
      </w:r>
      <w:proofErr w:type="spellEnd"/>
      <w:r w:rsidRPr="00FA2DC7">
        <w:rPr>
          <w:i/>
          <w:lang w:val="en-US"/>
        </w:rPr>
        <w:t xml:space="preserve"> included on the </w:t>
      </w:r>
      <w:proofErr w:type="spellStart"/>
      <w:r w:rsidRPr="00FA2DC7">
        <w:rPr>
          <w:i/>
          <w:lang w:val="en-US"/>
        </w:rPr>
        <w:t>IASB’s</w:t>
      </w:r>
      <w:proofErr w:type="spellEnd"/>
      <w:r w:rsidRPr="00FA2DC7">
        <w:rPr>
          <w:i/>
          <w:lang w:val="en-US"/>
        </w:rPr>
        <w:t xml:space="preserve"> current standard-setting agenda </w:t>
      </w:r>
    </w:p>
    <w:p w:rsidR="00FA2DC7" w:rsidRPr="00FA2DC7" w:rsidRDefault="00FA2DC7" w:rsidP="00FA2DC7">
      <w:pPr>
        <w:rPr>
          <w:i/>
          <w:lang w:val="en-US"/>
        </w:rPr>
      </w:pPr>
      <w:r w:rsidRPr="00FA2DC7">
        <w:rPr>
          <w:i/>
          <w:lang w:val="en-US"/>
        </w:rPr>
        <w:t>3.</w:t>
      </w:r>
      <w:r w:rsidR="006F403E">
        <w:rPr>
          <w:i/>
          <w:lang w:val="en-US"/>
        </w:rPr>
        <w:t xml:space="preserve"> </w:t>
      </w:r>
      <w:r w:rsidRPr="00FA2DC7">
        <w:rPr>
          <w:i/>
          <w:lang w:val="en-US"/>
        </w:rPr>
        <w:t xml:space="preserve">All other existing </w:t>
      </w:r>
      <w:proofErr w:type="spellStart"/>
      <w:r w:rsidRPr="00FA2DC7">
        <w:rPr>
          <w:i/>
          <w:lang w:val="en-US"/>
        </w:rPr>
        <w:t>IFRSs</w:t>
      </w:r>
      <w:proofErr w:type="spellEnd"/>
      <w:r w:rsidRPr="00FA2DC7">
        <w:rPr>
          <w:i/>
          <w:lang w:val="en-US"/>
        </w:rPr>
        <w:t xml:space="preserve"> and areas not addressed by </w:t>
      </w:r>
      <w:proofErr w:type="spellStart"/>
      <w:r w:rsidRPr="00FA2DC7">
        <w:rPr>
          <w:i/>
          <w:lang w:val="en-US"/>
        </w:rPr>
        <w:t>IFRSs</w:t>
      </w:r>
      <w:proofErr w:type="spellEnd"/>
    </w:p>
    <w:p w:rsidR="00FA2DC7" w:rsidRPr="00FA2DC7" w:rsidRDefault="00FA2DC7" w:rsidP="00FA2DC7">
      <w:pPr>
        <w:rPr>
          <w:i/>
          <w:lang w:val="en-US"/>
        </w:rPr>
      </w:pPr>
      <w:proofErr w:type="gramStart"/>
      <w:r w:rsidRPr="00FA2DC7">
        <w:rPr>
          <w:i/>
          <w:lang w:val="en-US"/>
        </w:rPr>
        <w:t>In this regard, the FASB, working with the Staff, could</w:t>
      </w:r>
      <w:r w:rsidR="006F403E">
        <w:rPr>
          <w:i/>
          <w:lang w:val="en-US"/>
        </w:rPr>
        <w:t xml:space="preserve"> </w:t>
      </w:r>
      <w:r w:rsidRPr="00FA2DC7">
        <w:rPr>
          <w:i/>
          <w:lang w:val="en-US"/>
        </w:rPr>
        <w:t xml:space="preserve">develop a transition plan using the three categories of </w:t>
      </w:r>
      <w:proofErr w:type="spellStart"/>
      <w:r w:rsidRPr="00FA2DC7">
        <w:rPr>
          <w:i/>
          <w:lang w:val="en-US"/>
        </w:rPr>
        <w:t>IFRSs</w:t>
      </w:r>
      <w:proofErr w:type="spellEnd"/>
      <w:r w:rsidRPr="00FA2DC7">
        <w:rPr>
          <w:i/>
          <w:lang w:val="en-US"/>
        </w:rPr>
        <w:t xml:space="preserve"> above to minimize the</w:t>
      </w:r>
      <w:r w:rsidR="006F403E">
        <w:rPr>
          <w:i/>
          <w:lang w:val="en-US"/>
        </w:rPr>
        <w:t xml:space="preserve"> </w:t>
      </w:r>
      <w:r w:rsidRPr="00FA2DC7">
        <w:rPr>
          <w:i/>
          <w:lang w:val="en-US"/>
        </w:rPr>
        <w:t>impact of transition in two ways:</w:t>
      </w:r>
      <w:r w:rsidR="006F403E">
        <w:rPr>
          <w:i/>
          <w:lang w:val="en-US"/>
        </w:rPr>
        <w:t xml:space="preserve"> </w:t>
      </w:r>
      <w:r w:rsidRPr="00FA2DC7">
        <w:rPr>
          <w:i/>
          <w:lang w:val="en-US"/>
        </w:rPr>
        <w:t xml:space="preserve">first, by avoiding, whenever possible, situations in which an existing standard under </w:t>
      </w:r>
      <w:proofErr w:type="spellStart"/>
      <w:r w:rsidRPr="00FA2DC7">
        <w:rPr>
          <w:i/>
          <w:lang w:val="en-US"/>
        </w:rPr>
        <w:t>IFRS</w:t>
      </w:r>
      <w:proofErr w:type="spellEnd"/>
      <w:r w:rsidRPr="00FA2DC7">
        <w:rPr>
          <w:i/>
          <w:lang w:val="en-US"/>
        </w:rPr>
        <w:t xml:space="preserve"> is adopted by a U.S. issuer, only to be replaced by</w:t>
      </w:r>
      <w:r w:rsidR="006F403E">
        <w:rPr>
          <w:i/>
          <w:lang w:val="en-US"/>
        </w:rPr>
        <w:t xml:space="preserve"> </w:t>
      </w:r>
      <w:r w:rsidRPr="00FA2DC7">
        <w:rPr>
          <w:i/>
          <w:lang w:val="en-US"/>
        </w:rPr>
        <w:t xml:space="preserve">a new standard under </w:t>
      </w:r>
      <w:proofErr w:type="spellStart"/>
      <w:r w:rsidRPr="00FA2DC7">
        <w:rPr>
          <w:i/>
          <w:lang w:val="en-US"/>
        </w:rPr>
        <w:t>IFRS</w:t>
      </w:r>
      <w:proofErr w:type="spellEnd"/>
      <w:r w:rsidRPr="00FA2DC7">
        <w:rPr>
          <w:i/>
          <w:lang w:val="en-US"/>
        </w:rPr>
        <w:t xml:space="preserve"> shortly thereafter; and second, by maximizing the number of</w:t>
      </w:r>
      <w:r w:rsidR="006F403E">
        <w:rPr>
          <w:i/>
          <w:lang w:val="en-US"/>
        </w:rPr>
        <w:t xml:space="preserve"> </w:t>
      </w:r>
      <w:proofErr w:type="spellStart"/>
      <w:r w:rsidRPr="00FA2DC7">
        <w:rPr>
          <w:i/>
          <w:lang w:val="en-US"/>
        </w:rPr>
        <w:t>IFRSs</w:t>
      </w:r>
      <w:proofErr w:type="spellEnd"/>
      <w:r w:rsidRPr="00FA2DC7">
        <w:rPr>
          <w:i/>
          <w:lang w:val="en-US"/>
        </w:rPr>
        <w:t xml:space="preserve"> subject to prospective application.</w:t>
      </w:r>
      <w:r w:rsidR="006F403E">
        <w:rPr>
          <w:i/>
          <w:lang w:val="en-US"/>
        </w:rPr>
        <w:t>”</w:t>
      </w:r>
      <w:proofErr w:type="gramEnd"/>
    </w:p>
    <w:p w:rsidR="00FA2DC7" w:rsidRPr="00FA2DC7" w:rsidRDefault="00FA2DC7" w:rsidP="00FA2DC7">
      <w:r w:rsidRPr="00FA2DC7">
        <w:t xml:space="preserve">En mi opinión, las tres categorías propuestas para la afrontar la transición a </w:t>
      </w:r>
      <w:proofErr w:type="spellStart"/>
      <w:r w:rsidRPr="00FA2DC7">
        <w:t>IFRS</w:t>
      </w:r>
      <w:proofErr w:type="spellEnd"/>
      <w:r w:rsidRPr="00FA2DC7">
        <w:t xml:space="preserve"> podrían ser utilizadas en Colombia.</w:t>
      </w:r>
      <w:r w:rsidR="006F403E">
        <w:t xml:space="preserve"> </w:t>
      </w:r>
      <w:r w:rsidRPr="00FA2DC7">
        <w:t xml:space="preserve">Estas y otras ideas deben ser consideradas en el proceso, lo cual requiere el estudio a fondo de este tipo de documentos por parte de la comunidad contable colombiana, en especial </w:t>
      </w:r>
      <w:r w:rsidR="00DE4056">
        <w:t xml:space="preserve">por </w:t>
      </w:r>
      <w:r w:rsidRPr="00FA2DC7">
        <w:t>el Consejo y los comités.</w:t>
      </w:r>
    </w:p>
    <w:p w:rsidR="00592E22" w:rsidRPr="00FA2DC7" w:rsidRDefault="00FA2DC7" w:rsidP="00DE4056">
      <w:pPr>
        <w:jc w:val="right"/>
      </w:pPr>
      <w:bookmarkStart w:id="0" w:name="_GoBack"/>
      <w:r w:rsidRPr="00FA2DC7">
        <w:rPr>
          <w:i/>
        </w:rPr>
        <w:t>Edgar Emilio Salazar Baquero</w:t>
      </w:r>
      <w:bookmarkEnd w:id="0"/>
    </w:p>
    <w:sectPr w:rsidR="00592E22" w:rsidRPr="00FA2DC7" w:rsidSect="007F1D21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DD" w:rsidRDefault="00EC41DD" w:rsidP="00EE7812">
      <w:pPr>
        <w:spacing w:after="0" w:line="240" w:lineRule="auto"/>
      </w:pPr>
      <w:r>
        <w:separator/>
      </w:r>
    </w:p>
  </w:endnote>
  <w:endnote w:type="continuationSeparator" w:id="0">
    <w:p w:rsidR="00EC41DD" w:rsidRDefault="00EC41D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DD" w:rsidRDefault="00EC41DD" w:rsidP="00EE7812">
      <w:pPr>
        <w:spacing w:after="0" w:line="240" w:lineRule="auto"/>
      </w:pPr>
      <w:r>
        <w:separator/>
      </w:r>
    </w:p>
  </w:footnote>
  <w:footnote w:type="continuationSeparator" w:id="0">
    <w:p w:rsidR="00EC41DD" w:rsidRDefault="00EC41D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181AF6">
      <w:t>3</w:t>
    </w:r>
    <w:r w:rsidR="00FA2DC7">
      <w:t>2</w:t>
    </w:r>
    <w:r w:rsidR="009D09BB">
      <w:t xml:space="preserve">, </w:t>
    </w:r>
    <w:r w:rsidR="00EB1693">
      <w:t>mayo</w:t>
    </w:r>
    <w:r w:rsidR="00CD08C5">
      <w:t xml:space="preserve"> </w:t>
    </w:r>
    <w:r w:rsidR="00793567">
      <w:t>31</w:t>
    </w:r>
    <w:r w:rsidR="0080786C">
      <w:t xml:space="preserve"> de 2011</w:t>
    </w:r>
  </w:p>
  <w:p w:rsidR="0046164F" w:rsidRDefault="00EC41D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80A"/>
    <w:rsid w:val="00177C39"/>
    <w:rsid w:val="001810E3"/>
    <w:rsid w:val="001810F0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6419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28F2"/>
    <w:rsid w:val="001D31EB"/>
    <w:rsid w:val="001D36BC"/>
    <w:rsid w:val="001D4256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7F1"/>
    <w:rsid w:val="00425EC5"/>
    <w:rsid w:val="00425F41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7FF"/>
    <w:rsid w:val="006638A2"/>
    <w:rsid w:val="00663E49"/>
    <w:rsid w:val="006642AD"/>
    <w:rsid w:val="00666353"/>
    <w:rsid w:val="00667174"/>
    <w:rsid w:val="00667F01"/>
    <w:rsid w:val="0067010C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3719"/>
    <w:rsid w:val="00A13747"/>
    <w:rsid w:val="00A14636"/>
    <w:rsid w:val="00A14AEC"/>
    <w:rsid w:val="00A1508B"/>
    <w:rsid w:val="00A16E57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32"/>
    <w:rsid w:val="00A969AA"/>
    <w:rsid w:val="00A96FEA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430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D6928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1AF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tcp.gov.co/sites/default/files/REGLAMENTO%20GENERAL%20DEL%20COMIT%C3%89%20T%C3%89CNICO%20AD-HONOREM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tcp.gov.co/?q=node/1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32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F29D-372E-4C09-A331-FD59544E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3</cp:revision>
  <dcterms:created xsi:type="dcterms:W3CDTF">2011-05-30T20:46:00Z</dcterms:created>
  <dcterms:modified xsi:type="dcterms:W3CDTF">2011-05-30T20:52:00Z</dcterms:modified>
</cp:coreProperties>
</file>