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845F4" w14:textId="445CAF58" w:rsidR="002E7E5A" w:rsidRPr="002E7E5A" w:rsidRDefault="002E7E5A" w:rsidP="002E7E5A">
      <w:pPr>
        <w:keepNext/>
        <w:framePr w:dropCap="drop" w:lines="3" w:wrap="around" w:vAnchor="text" w:hAnchor="text"/>
        <w:spacing w:after="0" w:line="926" w:lineRule="exact"/>
        <w:textAlignment w:val="baseline"/>
        <w:rPr>
          <w:position w:val="-8"/>
          <w:sz w:val="122"/>
        </w:rPr>
      </w:pPr>
      <w:bookmarkStart w:id="0" w:name="_GoBack"/>
      <w:bookmarkEnd w:id="0"/>
      <w:r w:rsidRPr="002E7E5A">
        <w:rPr>
          <w:position w:val="-8"/>
          <w:sz w:val="122"/>
        </w:rPr>
        <w:t>H</w:t>
      </w:r>
    </w:p>
    <w:p w14:paraId="071B177F" w14:textId="72686017" w:rsidR="00DA3704" w:rsidRDefault="002E7E5A" w:rsidP="00F61628">
      <w:r>
        <w:t>emos censurado que sin modificación alguna la revisoría fiscal se haya extendido a entidades en las cuales los dueños o controlantes son administradores. También seguimos opuestos a la pretendida división de la profesión entre los que aplican normas de aseguramiento de información y los que no.</w:t>
      </w:r>
      <w:r w:rsidR="00CA7146">
        <w:t xml:space="preserve"> Por más que hemos insistido aún no se publican los argumentos que sustentan esa inesperada posición del Gobierno.</w:t>
      </w:r>
    </w:p>
    <w:p w14:paraId="293B5149" w14:textId="6A20D117" w:rsidR="00CA7146" w:rsidRDefault="00CA7146" w:rsidP="00F61628">
      <w:r>
        <w:t xml:space="preserve">Cuando se preparaba la </w:t>
      </w:r>
      <w:hyperlink r:id="rId8" w:history="1">
        <w:r w:rsidRPr="00CA7146">
          <w:rPr>
            <w:rStyle w:val="Hipervnculo"/>
          </w:rPr>
          <w:t>Ley 1314 de 2009</w:t>
        </w:r>
      </w:hyperlink>
      <w:r>
        <w:t xml:space="preserve"> ya se debatía si el peso de la contabilidad y la auditoría debería ser el mismo para todas las empresas. La norma dejó abierta la puerta para la contabilidad simplificada, el aseguramiento moderado y la regulación de la auditoría integral.</w:t>
      </w:r>
    </w:p>
    <w:p w14:paraId="08024E67" w14:textId="333A89A5" w:rsidR="00CA7146" w:rsidRDefault="00CA7146" w:rsidP="00F61628">
      <w:r>
        <w:t xml:space="preserve">En Europa, desde una perspectiva de competitividad, se estableció un régimen favorable para las pequeñas y medianas empresas (en inglés </w:t>
      </w:r>
      <w:proofErr w:type="spellStart"/>
      <w:r>
        <w:t>SMEs</w:t>
      </w:r>
      <w:proofErr w:type="spellEnd"/>
      <w:r>
        <w:t>). Entre otras cosas se liberó a muchas empresas de la obligación de tener un auditor legal o estatutario</w:t>
      </w:r>
      <w:hyperlink r:id="rId9" w:history="1">
        <w:r w:rsidRPr="00606E03">
          <w:rPr>
            <w:rStyle w:val="Hipervnculo"/>
          </w:rPr>
          <w:t>.</w:t>
        </w:r>
        <w:r w:rsidR="00606E03" w:rsidRPr="00606E03">
          <w:rPr>
            <w:rStyle w:val="Hipervnculo"/>
          </w:rPr>
          <w:t xml:space="preserve"> En el año 2013, se sostuvo</w:t>
        </w:r>
      </w:hyperlink>
      <w:r w:rsidR="00606E03">
        <w:t xml:space="preserve">: “(…) </w:t>
      </w:r>
      <w:r w:rsidR="00606E03" w:rsidRPr="00A31783">
        <w:rPr>
          <w:i/>
        </w:rPr>
        <w:t xml:space="preserve">Los estados financieros anuales y consolidados deben auditarse. El requisito de que se certifique mediante un informe de auditoría si los estados financieros anuales o consolidados ofrecen una imagen fiel de conformidad con el marco de información financiera pertinente no debe entenderse en el sentido de restringe el alcance de tal informe, sino de que clarifica el contexto en que se expresa. Los estados financieros anuales de las pequeñas empresas no deben someterse a esta obligación de auditoría, ya que puede constituir una carga administrativa </w:t>
      </w:r>
      <w:r w:rsidR="00606E03" w:rsidRPr="00A31783">
        <w:rPr>
          <w:i/>
        </w:rPr>
        <w:t>significativa para esa categoría de empresas, a pesar de que, en numerosas pequeñas empresas, los accionistas y los directivos son las mismas personas y, por tanto, la certificación de sus estados financieros por terceros presenta para ellos un interés limitado. En todo caso, la presente Directiva no debe impedir que los Estados miembros impongan un control a sus empresas pequeñas, teniendo en cuenta las condiciones y necesidades específicas de estas empresas y de los usuarios de sus estados financieros. Por otra parte, es más adecuado definir el contenido del informe de auditoría en la Directiva 2006/43/CE del Parlamento Europeo y del Consejo, de 17 de mayo de 2006, relativa a la auditoría legal de las cuentas anuales y de las cuentas consolidadas (</w:t>
      </w:r>
      <w:r w:rsidR="00606E03" w:rsidRPr="00A31783">
        <w:rPr>
          <w:i/>
          <w:vertAlign w:val="superscript"/>
        </w:rPr>
        <w:t>8</w:t>
      </w:r>
      <w:r w:rsidR="00606E03" w:rsidRPr="00A31783">
        <w:rPr>
          <w:i/>
        </w:rPr>
        <w:t>). Por consiguiente, esa Directiva debe modificarse en consecuencia.</w:t>
      </w:r>
      <w:r w:rsidR="00606E03">
        <w:t xml:space="preserve"> (…)”</w:t>
      </w:r>
      <w:r w:rsidR="00A31783">
        <w:t>.</w:t>
      </w:r>
    </w:p>
    <w:p w14:paraId="67BF4B4B" w14:textId="78CFB837" w:rsidR="00A31783" w:rsidRDefault="007D3DE4" w:rsidP="00F61628">
      <w:hyperlink r:id="rId10" w:history="1">
        <w:r w:rsidR="00A31783" w:rsidRPr="00DE34C6">
          <w:rPr>
            <w:rStyle w:val="Hipervnculo"/>
          </w:rPr>
          <w:t>Ahora</w:t>
        </w:r>
      </w:hyperlink>
      <w:r w:rsidR="00A31783">
        <w:t xml:space="preserve">, “(…) </w:t>
      </w:r>
      <w:proofErr w:type="spellStart"/>
      <w:r w:rsidR="00A31783" w:rsidRPr="00DE34C6">
        <w:rPr>
          <w:i/>
        </w:rPr>
        <w:t>the</w:t>
      </w:r>
      <w:proofErr w:type="spellEnd"/>
      <w:r w:rsidR="00A31783" w:rsidRPr="00DE34C6">
        <w:rPr>
          <w:i/>
        </w:rPr>
        <w:t xml:space="preserve"> </w:t>
      </w:r>
      <w:proofErr w:type="spellStart"/>
      <w:r w:rsidR="00A31783" w:rsidRPr="00DE34C6">
        <w:rPr>
          <w:i/>
        </w:rPr>
        <w:t>Swedish</w:t>
      </w:r>
      <w:proofErr w:type="spellEnd"/>
      <w:r w:rsidR="00A31783" w:rsidRPr="00DE34C6">
        <w:rPr>
          <w:i/>
        </w:rPr>
        <w:t xml:space="preserve"> </w:t>
      </w:r>
      <w:proofErr w:type="spellStart"/>
      <w:r w:rsidR="00A31783" w:rsidRPr="00DE34C6">
        <w:rPr>
          <w:i/>
        </w:rPr>
        <w:t>National</w:t>
      </w:r>
      <w:proofErr w:type="spellEnd"/>
      <w:r w:rsidR="00A31783" w:rsidRPr="00DE34C6">
        <w:rPr>
          <w:i/>
        </w:rPr>
        <w:t xml:space="preserve"> Audit Office (NAO), </w:t>
      </w:r>
      <w:proofErr w:type="spellStart"/>
      <w:r w:rsidR="00A31783" w:rsidRPr="00DE34C6">
        <w:rPr>
          <w:i/>
        </w:rPr>
        <w:t>an</w:t>
      </w:r>
      <w:proofErr w:type="spellEnd"/>
      <w:r w:rsidR="00A31783" w:rsidRPr="00DE34C6">
        <w:rPr>
          <w:i/>
        </w:rPr>
        <w:t xml:space="preserve"> </w:t>
      </w:r>
      <w:proofErr w:type="spellStart"/>
      <w:r w:rsidR="00A31783" w:rsidRPr="00DE34C6">
        <w:rPr>
          <w:i/>
        </w:rPr>
        <w:t>independent</w:t>
      </w:r>
      <w:proofErr w:type="spellEnd"/>
      <w:r w:rsidR="00A31783" w:rsidRPr="00DE34C6">
        <w:rPr>
          <w:i/>
        </w:rPr>
        <w:t xml:space="preserve"> </w:t>
      </w:r>
      <w:proofErr w:type="spellStart"/>
      <w:r w:rsidR="00A31783" w:rsidRPr="00DE34C6">
        <w:rPr>
          <w:i/>
        </w:rPr>
        <w:t>body</w:t>
      </w:r>
      <w:proofErr w:type="spellEnd"/>
      <w:r w:rsidR="00A31783" w:rsidRPr="00DE34C6">
        <w:rPr>
          <w:i/>
        </w:rPr>
        <w:t xml:space="preserve"> </w:t>
      </w:r>
      <w:proofErr w:type="spellStart"/>
      <w:r w:rsidR="00A31783" w:rsidRPr="00DE34C6">
        <w:rPr>
          <w:i/>
        </w:rPr>
        <w:t>of</w:t>
      </w:r>
      <w:proofErr w:type="spellEnd"/>
      <w:r w:rsidR="00A31783" w:rsidRPr="00DE34C6">
        <w:rPr>
          <w:i/>
        </w:rPr>
        <w:t xml:space="preserve"> </w:t>
      </w:r>
      <w:proofErr w:type="spellStart"/>
      <w:r w:rsidR="00A31783" w:rsidRPr="00DE34C6">
        <w:rPr>
          <w:i/>
        </w:rPr>
        <w:t>the</w:t>
      </w:r>
      <w:proofErr w:type="spellEnd"/>
      <w:r w:rsidR="00A31783" w:rsidRPr="00DE34C6">
        <w:rPr>
          <w:i/>
        </w:rPr>
        <w:t xml:space="preserve"> </w:t>
      </w:r>
      <w:proofErr w:type="spellStart"/>
      <w:r w:rsidR="00A31783" w:rsidRPr="00DE34C6">
        <w:rPr>
          <w:i/>
        </w:rPr>
        <w:t>Swedish</w:t>
      </w:r>
      <w:proofErr w:type="spellEnd"/>
      <w:r w:rsidR="00A31783" w:rsidRPr="00DE34C6">
        <w:rPr>
          <w:i/>
        </w:rPr>
        <w:t xml:space="preserve"> Parliament</w:t>
      </w:r>
      <w:r w:rsidR="00A31783" w:rsidRPr="00DE34C6">
        <w:rPr>
          <w:i/>
          <w:vertAlign w:val="superscript"/>
        </w:rPr>
        <w:t>2</w:t>
      </w:r>
      <w:r w:rsidR="00A31783" w:rsidRPr="00DE34C6">
        <w:rPr>
          <w:i/>
        </w:rPr>
        <w:t xml:space="preserve">, </w:t>
      </w:r>
      <w:proofErr w:type="spellStart"/>
      <w:r w:rsidR="00A31783" w:rsidRPr="00DE34C6">
        <w:rPr>
          <w:i/>
        </w:rPr>
        <w:t>published</w:t>
      </w:r>
      <w:proofErr w:type="spellEnd"/>
      <w:r w:rsidR="00A31783" w:rsidRPr="00DE34C6">
        <w:rPr>
          <w:i/>
        </w:rPr>
        <w:t xml:space="preserve"> a </w:t>
      </w:r>
      <w:proofErr w:type="spellStart"/>
      <w:r w:rsidR="00A31783" w:rsidRPr="00DE34C6">
        <w:rPr>
          <w:i/>
        </w:rPr>
        <w:t>report</w:t>
      </w:r>
      <w:proofErr w:type="spellEnd"/>
      <w:r w:rsidR="00A31783" w:rsidRPr="00DE34C6">
        <w:rPr>
          <w:i/>
        </w:rPr>
        <w:t xml:space="preserve"> </w:t>
      </w:r>
      <w:proofErr w:type="spellStart"/>
      <w:r w:rsidR="00A31783" w:rsidRPr="00DE34C6">
        <w:rPr>
          <w:i/>
        </w:rPr>
        <w:t>Abolition</w:t>
      </w:r>
      <w:proofErr w:type="spellEnd"/>
      <w:r w:rsidR="00A31783" w:rsidRPr="00DE34C6">
        <w:rPr>
          <w:i/>
        </w:rPr>
        <w:t xml:space="preserve"> </w:t>
      </w:r>
      <w:proofErr w:type="spellStart"/>
      <w:r w:rsidR="00A31783" w:rsidRPr="00DE34C6">
        <w:rPr>
          <w:i/>
        </w:rPr>
        <w:t>of</w:t>
      </w:r>
      <w:proofErr w:type="spellEnd"/>
      <w:r w:rsidR="00A31783" w:rsidRPr="00DE34C6">
        <w:rPr>
          <w:i/>
        </w:rPr>
        <w:t xml:space="preserve"> audit </w:t>
      </w:r>
      <w:proofErr w:type="spellStart"/>
      <w:r w:rsidR="00A31783" w:rsidRPr="00DE34C6">
        <w:rPr>
          <w:i/>
        </w:rPr>
        <w:t>obligation</w:t>
      </w:r>
      <w:proofErr w:type="spellEnd"/>
      <w:r w:rsidR="00A31783" w:rsidRPr="00DE34C6">
        <w:rPr>
          <w:i/>
        </w:rPr>
        <w:t xml:space="preserve"> </w:t>
      </w:r>
      <w:proofErr w:type="spellStart"/>
      <w:r w:rsidR="00A31783" w:rsidRPr="00DE34C6">
        <w:rPr>
          <w:i/>
        </w:rPr>
        <w:t>for</w:t>
      </w:r>
      <w:proofErr w:type="spellEnd"/>
      <w:r w:rsidR="00A31783" w:rsidRPr="00DE34C6">
        <w:rPr>
          <w:i/>
        </w:rPr>
        <w:t xml:space="preserve"> </w:t>
      </w:r>
      <w:proofErr w:type="spellStart"/>
      <w:r w:rsidR="00A31783" w:rsidRPr="00DE34C6">
        <w:rPr>
          <w:i/>
        </w:rPr>
        <w:t>small</w:t>
      </w:r>
      <w:proofErr w:type="spellEnd"/>
      <w:r w:rsidR="00A31783" w:rsidRPr="00DE34C6">
        <w:rPr>
          <w:i/>
        </w:rPr>
        <w:t xml:space="preserve"> </w:t>
      </w:r>
      <w:proofErr w:type="spellStart"/>
      <w:r w:rsidR="00A31783" w:rsidRPr="00DE34C6">
        <w:rPr>
          <w:i/>
        </w:rPr>
        <w:t>limited</w:t>
      </w:r>
      <w:proofErr w:type="spellEnd"/>
      <w:r w:rsidR="00A31783" w:rsidRPr="00DE34C6">
        <w:rPr>
          <w:i/>
        </w:rPr>
        <w:t xml:space="preserve"> </w:t>
      </w:r>
      <w:proofErr w:type="spellStart"/>
      <w:r w:rsidR="00A31783" w:rsidRPr="00DE34C6">
        <w:rPr>
          <w:i/>
        </w:rPr>
        <w:t>companies</w:t>
      </w:r>
      <w:proofErr w:type="spellEnd"/>
      <w:r w:rsidR="00A31783" w:rsidRPr="00DE34C6">
        <w:rPr>
          <w:i/>
        </w:rPr>
        <w:t xml:space="preserve"> - a </w:t>
      </w:r>
      <w:proofErr w:type="spellStart"/>
      <w:r w:rsidR="00A31783" w:rsidRPr="00DE34C6">
        <w:rPr>
          <w:i/>
        </w:rPr>
        <w:t>reform</w:t>
      </w:r>
      <w:proofErr w:type="spellEnd"/>
      <w:r w:rsidR="00A31783" w:rsidRPr="00DE34C6">
        <w:rPr>
          <w:i/>
        </w:rPr>
        <w:t xml:space="preserve"> </w:t>
      </w:r>
      <w:proofErr w:type="spellStart"/>
      <w:r w:rsidR="00A31783" w:rsidRPr="00DE34C6">
        <w:rPr>
          <w:i/>
        </w:rPr>
        <w:t>where</w:t>
      </w:r>
      <w:proofErr w:type="spellEnd"/>
      <w:r w:rsidR="00A31783" w:rsidRPr="00DE34C6">
        <w:rPr>
          <w:i/>
        </w:rPr>
        <w:t xml:space="preserve"> </w:t>
      </w:r>
      <w:proofErr w:type="spellStart"/>
      <w:r w:rsidR="00A31783" w:rsidRPr="00DE34C6">
        <w:rPr>
          <w:i/>
        </w:rPr>
        <w:t>costs</w:t>
      </w:r>
      <w:proofErr w:type="spellEnd"/>
      <w:r w:rsidR="00A31783" w:rsidRPr="00DE34C6">
        <w:rPr>
          <w:i/>
        </w:rPr>
        <w:t xml:space="preserve"> </w:t>
      </w:r>
      <w:proofErr w:type="spellStart"/>
      <w:r w:rsidR="00A31783" w:rsidRPr="00DE34C6">
        <w:rPr>
          <w:i/>
        </w:rPr>
        <w:t>outweigh</w:t>
      </w:r>
      <w:proofErr w:type="spellEnd"/>
      <w:r w:rsidR="00A31783" w:rsidRPr="00DE34C6">
        <w:rPr>
          <w:i/>
        </w:rPr>
        <w:t xml:space="preserve"> benefits</w:t>
      </w:r>
      <w:r w:rsidR="00A31783" w:rsidRPr="00DE34C6">
        <w:rPr>
          <w:i/>
          <w:vertAlign w:val="superscript"/>
        </w:rPr>
        <w:t>3</w:t>
      </w:r>
      <w:r w:rsidR="00A31783" w:rsidRPr="00DE34C6">
        <w:rPr>
          <w:i/>
        </w:rPr>
        <w:t xml:space="preserve"> </w:t>
      </w:r>
      <w:proofErr w:type="spellStart"/>
      <w:r w:rsidR="00A31783" w:rsidRPr="00DE34C6">
        <w:rPr>
          <w:i/>
        </w:rPr>
        <w:t>that</w:t>
      </w:r>
      <w:proofErr w:type="spellEnd"/>
      <w:r w:rsidR="00A31783" w:rsidRPr="00DE34C6">
        <w:rPr>
          <w:i/>
        </w:rPr>
        <w:t xml:space="preserve"> </w:t>
      </w:r>
      <w:proofErr w:type="spellStart"/>
      <w:r w:rsidR="00A31783" w:rsidRPr="00DE34C6">
        <w:rPr>
          <w:i/>
        </w:rPr>
        <w:t>put</w:t>
      </w:r>
      <w:proofErr w:type="spellEnd"/>
      <w:r w:rsidR="00A31783" w:rsidRPr="00DE34C6">
        <w:rPr>
          <w:i/>
        </w:rPr>
        <w:t xml:space="preserve"> </w:t>
      </w:r>
      <w:proofErr w:type="spellStart"/>
      <w:r w:rsidR="00A31783" w:rsidRPr="00DE34C6">
        <w:rPr>
          <w:i/>
        </w:rPr>
        <w:t>this</w:t>
      </w:r>
      <w:proofErr w:type="spellEnd"/>
      <w:r w:rsidR="00A31783" w:rsidRPr="00DE34C6">
        <w:rPr>
          <w:i/>
        </w:rPr>
        <w:t xml:space="preserve"> </w:t>
      </w:r>
      <w:proofErr w:type="spellStart"/>
      <w:r w:rsidR="00A31783" w:rsidRPr="00DE34C6">
        <w:rPr>
          <w:i/>
        </w:rPr>
        <w:t>abolition</w:t>
      </w:r>
      <w:proofErr w:type="spellEnd"/>
      <w:r w:rsidR="00A31783" w:rsidRPr="00DE34C6">
        <w:rPr>
          <w:i/>
        </w:rPr>
        <w:t xml:space="preserve"> </w:t>
      </w:r>
      <w:proofErr w:type="spellStart"/>
      <w:r w:rsidR="00A31783" w:rsidRPr="00DE34C6">
        <w:rPr>
          <w:i/>
        </w:rPr>
        <w:t>into</w:t>
      </w:r>
      <w:proofErr w:type="spellEnd"/>
      <w:r w:rsidR="00A31783" w:rsidRPr="00DE34C6">
        <w:rPr>
          <w:i/>
        </w:rPr>
        <w:t xml:space="preserve"> </w:t>
      </w:r>
      <w:proofErr w:type="spellStart"/>
      <w:r w:rsidR="00A31783" w:rsidRPr="00DE34C6">
        <w:rPr>
          <w:i/>
        </w:rPr>
        <w:t>question</w:t>
      </w:r>
      <w:proofErr w:type="spellEnd"/>
      <w:r w:rsidR="00A31783" w:rsidRPr="00A31783">
        <w:t>.</w:t>
      </w:r>
      <w:r w:rsidR="00A31783">
        <w:t xml:space="preserve"> (…)”, en que se detallan </w:t>
      </w:r>
      <w:r w:rsidR="00A31783" w:rsidRPr="00DE34C6">
        <w:rPr>
          <w:i/>
        </w:rPr>
        <w:t xml:space="preserve">1) </w:t>
      </w:r>
      <w:proofErr w:type="spellStart"/>
      <w:r w:rsidR="00A31783" w:rsidRPr="00DE34C6">
        <w:rPr>
          <w:i/>
        </w:rPr>
        <w:t>slower</w:t>
      </w:r>
      <w:proofErr w:type="spellEnd"/>
      <w:r w:rsidR="00A31783" w:rsidRPr="00DE34C6">
        <w:rPr>
          <w:i/>
        </w:rPr>
        <w:t xml:space="preserve"> </w:t>
      </w:r>
      <w:proofErr w:type="spellStart"/>
      <w:r w:rsidR="00A31783" w:rsidRPr="00DE34C6">
        <w:rPr>
          <w:i/>
        </w:rPr>
        <w:t>crowth</w:t>
      </w:r>
      <w:proofErr w:type="spellEnd"/>
      <w:r w:rsidR="00A31783" w:rsidRPr="00DE34C6">
        <w:rPr>
          <w:i/>
        </w:rPr>
        <w:t xml:space="preserve">, 2) </w:t>
      </w:r>
      <w:proofErr w:type="spellStart"/>
      <w:r w:rsidR="00A31783" w:rsidRPr="00DE34C6">
        <w:rPr>
          <w:i/>
        </w:rPr>
        <w:t>smaller</w:t>
      </w:r>
      <w:proofErr w:type="spellEnd"/>
      <w:r w:rsidR="00A31783" w:rsidRPr="00DE34C6">
        <w:rPr>
          <w:i/>
        </w:rPr>
        <w:t xml:space="preserve"> </w:t>
      </w:r>
      <w:proofErr w:type="spellStart"/>
      <w:r w:rsidR="00A31783" w:rsidRPr="00DE34C6">
        <w:rPr>
          <w:i/>
        </w:rPr>
        <w:t>savings</w:t>
      </w:r>
      <w:proofErr w:type="spellEnd"/>
      <w:r w:rsidR="00A31783" w:rsidRPr="00DE34C6">
        <w:rPr>
          <w:i/>
        </w:rPr>
        <w:t xml:space="preserve">, 3) </w:t>
      </w:r>
      <w:proofErr w:type="spellStart"/>
      <w:r w:rsidR="00A31783" w:rsidRPr="00DE34C6">
        <w:rPr>
          <w:i/>
        </w:rPr>
        <w:t>lack</w:t>
      </w:r>
      <w:proofErr w:type="spellEnd"/>
      <w:r w:rsidR="00A31783" w:rsidRPr="00DE34C6">
        <w:rPr>
          <w:i/>
        </w:rPr>
        <w:t xml:space="preserve"> </w:t>
      </w:r>
      <w:proofErr w:type="spellStart"/>
      <w:r w:rsidR="00A31783" w:rsidRPr="00DE34C6">
        <w:rPr>
          <w:i/>
        </w:rPr>
        <w:t>of</w:t>
      </w:r>
      <w:proofErr w:type="spellEnd"/>
      <w:r w:rsidR="00A31783" w:rsidRPr="00DE34C6">
        <w:rPr>
          <w:i/>
        </w:rPr>
        <w:t xml:space="preserve"> </w:t>
      </w:r>
      <w:proofErr w:type="spellStart"/>
      <w:r w:rsidR="00A31783" w:rsidRPr="00DE34C6">
        <w:rPr>
          <w:i/>
        </w:rPr>
        <w:t>transparency</w:t>
      </w:r>
      <w:proofErr w:type="spellEnd"/>
      <w:r w:rsidR="00A31783" w:rsidRPr="00DE34C6">
        <w:rPr>
          <w:i/>
        </w:rPr>
        <w:t xml:space="preserve"> and control, 4) </w:t>
      </w:r>
      <w:proofErr w:type="spellStart"/>
      <w:r w:rsidR="00A31783" w:rsidRPr="00DE34C6">
        <w:rPr>
          <w:i/>
        </w:rPr>
        <w:t>increased</w:t>
      </w:r>
      <w:proofErr w:type="spellEnd"/>
      <w:r w:rsidR="00A31783" w:rsidRPr="00DE34C6">
        <w:rPr>
          <w:i/>
        </w:rPr>
        <w:t xml:space="preserve"> </w:t>
      </w:r>
      <w:proofErr w:type="spellStart"/>
      <w:r w:rsidR="00A31783" w:rsidRPr="00DE34C6">
        <w:rPr>
          <w:i/>
        </w:rPr>
        <w:t>risk</w:t>
      </w:r>
      <w:proofErr w:type="spellEnd"/>
      <w:r w:rsidR="00A31783" w:rsidRPr="00DE34C6">
        <w:rPr>
          <w:i/>
        </w:rPr>
        <w:t xml:space="preserve"> </w:t>
      </w:r>
      <w:proofErr w:type="spellStart"/>
      <w:r w:rsidR="00A31783" w:rsidRPr="00DE34C6">
        <w:rPr>
          <w:i/>
        </w:rPr>
        <w:t>of</w:t>
      </w:r>
      <w:proofErr w:type="spellEnd"/>
      <w:r w:rsidR="00A31783" w:rsidRPr="00DE34C6">
        <w:rPr>
          <w:i/>
        </w:rPr>
        <w:t xml:space="preserve"> </w:t>
      </w:r>
      <w:proofErr w:type="spellStart"/>
      <w:r w:rsidR="00A31783" w:rsidRPr="00DE34C6">
        <w:rPr>
          <w:i/>
        </w:rPr>
        <w:t>economic</w:t>
      </w:r>
      <w:proofErr w:type="spellEnd"/>
      <w:r w:rsidR="00A31783" w:rsidRPr="00DE34C6">
        <w:rPr>
          <w:i/>
        </w:rPr>
        <w:t xml:space="preserve"> </w:t>
      </w:r>
      <w:proofErr w:type="spellStart"/>
      <w:r w:rsidR="00A31783" w:rsidRPr="00DE34C6">
        <w:rPr>
          <w:i/>
        </w:rPr>
        <w:t>crime</w:t>
      </w:r>
      <w:proofErr w:type="spellEnd"/>
      <w:r w:rsidR="00A31783" w:rsidRPr="00DE34C6">
        <w:rPr>
          <w:i/>
        </w:rPr>
        <w:t xml:space="preserve"> </w:t>
      </w:r>
      <w:proofErr w:type="spellStart"/>
      <w:r w:rsidR="00A31783" w:rsidRPr="00DE34C6">
        <w:rPr>
          <w:i/>
        </w:rPr>
        <w:t>includinc</w:t>
      </w:r>
      <w:proofErr w:type="spellEnd"/>
      <w:r w:rsidR="00A31783" w:rsidRPr="00DE34C6">
        <w:rPr>
          <w:i/>
        </w:rPr>
        <w:t xml:space="preserve"> </w:t>
      </w:r>
      <w:proofErr w:type="spellStart"/>
      <w:r w:rsidR="00A31783" w:rsidRPr="00DE34C6">
        <w:rPr>
          <w:i/>
        </w:rPr>
        <w:t>tax</w:t>
      </w:r>
      <w:proofErr w:type="spellEnd"/>
      <w:r w:rsidR="00A31783" w:rsidRPr="00DE34C6">
        <w:rPr>
          <w:i/>
        </w:rPr>
        <w:t xml:space="preserve"> </w:t>
      </w:r>
      <w:proofErr w:type="spellStart"/>
      <w:r w:rsidR="00A31783" w:rsidRPr="00DE34C6">
        <w:rPr>
          <w:i/>
        </w:rPr>
        <w:t>evasion</w:t>
      </w:r>
      <w:proofErr w:type="spellEnd"/>
      <w:r w:rsidR="00A31783" w:rsidRPr="00DE34C6">
        <w:rPr>
          <w:i/>
        </w:rPr>
        <w:t xml:space="preserve">, 5) more </w:t>
      </w:r>
      <w:proofErr w:type="spellStart"/>
      <w:r w:rsidR="00A31783" w:rsidRPr="00DE34C6">
        <w:rPr>
          <w:i/>
        </w:rPr>
        <w:t>mistakes</w:t>
      </w:r>
      <w:proofErr w:type="spellEnd"/>
      <w:r w:rsidR="00A31783" w:rsidRPr="00DE34C6">
        <w:rPr>
          <w:i/>
        </w:rPr>
        <w:t xml:space="preserve"> in </w:t>
      </w:r>
      <w:proofErr w:type="spellStart"/>
      <w:r w:rsidR="00A31783" w:rsidRPr="00DE34C6">
        <w:rPr>
          <w:i/>
        </w:rPr>
        <w:t>the</w:t>
      </w:r>
      <w:proofErr w:type="spellEnd"/>
      <w:r w:rsidR="00A31783" w:rsidRPr="00DE34C6">
        <w:rPr>
          <w:i/>
        </w:rPr>
        <w:t xml:space="preserve"> accounting</w:t>
      </w:r>
      <w:r w:rsidR="00A31783">
        <w:t>.</w:t>
      </w:r>
      <w:r w:rsidR="00DE34C6">
        <w:t xml:space="preserve"> De manera que el efecto de la abolición ha sido negativo. En Colombia debemos estudiar cuidadosamente cómo vigilar las empresas de una forma eficiente, es decir, sin agobiarlas con cargas inútiles.</w:t>
      </w:r>
    </w:p>
    <w:p w14:paraId="14FC1C9A" w14:textId="2D0CAEFA" w:rsidR="00DE34C6" w:rsidRPr="00DE34C6" w:rsidRDefault="00DE34C6" w:rsidP="00DE34C6">
      <w:pPr>
        <w:jc w:val="right"/>
        <w:rPr>
          <w:i/>
        </w:rPr>
      </w:pPr>
      <w:r w:rsidRPr="00DE34C6">
        <w:rPr>
          <w:i/>
        </w:rPr>
        <w:t>Hernando Bermúdez Gómez</w:t>
      </w:r>
    </w:p>
    <w:sectPr w:rsidR="00DE34C6" w:rsidRPr="00DE34C6"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A9DC4" w14:textId="77777777" w:rsidR="007D3DE4" w:rsidRDefault="007D3DE4" w:rsidP="00EE7812">
      <w:pPr>
        <w:spacing w:after="0" w:line="240" w:lineRule="auto"/>
      </w:pPr>
      <w:r>
        <w:separator/>
      </w:r>
    </w:p>
  </w:endnote>
  <w:endnote w:type="continuationSeparator" w:id="0">
    <w:p w14:paraId="0C989F39" w14:textId="77777777" w:rsidR="007D3DE4" w:rsidRDefault="007D3DE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8BC84" w14:textId="77777777" w:rsidR="007D3DE4" w:rsidRDefault="007D3DE4" w:rsidP="00EE7812">
      <w:pPr>
        <w:spacing w:after="0" w:line="240" w:lineRule="auto"/>
      </w:pPr>
      <w:r>
        <w:separator/>
      </w:r>
    </w:p>
  </w:footnote>
  <w:footnote w:type="continuationSeparator" w:id="0">
    <w:p w14:paraId="0111BBED" w14:textId="77777777" w:rsidR="007D3DE4" w:rsidRDefault="007D3DE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79CBE3EE"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94788C" w:rsidRPr="00090506">
      <w:t>3</w:t>
    </w:r>
    <w:r w:rsidR="00C25D1E">
      <w:t>8</w:t>
    </w:r>
    <w:r w:rsidR="00F61628">
      <w:t>5</w:t>
    </w:r>
    <w:r w:rsidR="00D07EAA">
      <w:t>,</w:t>
    </w:r>
    <w:r w:rsidR="0002530A">
      <w:t xml:space="preserve"> </w:t>
    </w:r>
    <w:r w:rsidR="00A24512">
      <w:t>marzo 5</w:t>
    </w:r>
    <w:r w:rsidR="0002530A">
      <w:t xml:space="preserve"> </w:t>
    </w:r>
    <w:r w:rsidR="00D07EAA">
      <w:t>de</w:t>
    </w:r>
    <w:r w:rsidR="0002530A">
      <w:t xml:space="preserve"> </w:t>
    </w:r>
    <w:r w:rsidR="00D07EAA">
      <w:t>201</w:t>
    </w:r>
    <w:r w:rsidR="00BE72C5">
      <w:t>8</w:t>
    </w:r>
  </w:p>
  <w:p w14:paraId="29566F03" w14:textId="77777777" w:rsidR="00D07EAA" w:rsidRDefault="007D3DE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96"/>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85"/>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DCA"/>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DE4"/>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09-ley-1314.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ccountancyeurope.eu/wp-content/uploads/Accountancy-Europe-publication_Rediscovering-the-value-of-SME-audit-Recent-developments-in-Sweden-and-Denmark_180209.pdf" TargetMode="External"/><Relationship Id="rId4" Type="http://schemas.openxmlformats.org/officeDocument/2006/relationships/settings" Target="settings.xml"/><Relationship Id="rId9" Type="http://schemas.openxmlformats.org/officeDocument/2006/relationships/hyperlink" Target="http://eur-lex.europa.eu/legal-content/ES/TXT/HTML/?uri=CELEX:32013L0034&amp;rid=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E1EE3-7F35-440A-ABDE-AA29684D5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2899</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2018-03-04T15:57:00Z</dcterms:created>
  <dcterms:modified xsi:type="dcterms:W3CDTF">2018-03-04T15:57:00Z</dcterms:modified>
</cp:coreProperties>
</file>