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0A" w:rsidRPr="0031290A" w:rsidRDefault="0031290A" w:rsidP="0031290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31290A">
        <w:rPr>
          <w:rFonts w:cs="Calibri"/>
          <w:position w:val="-9"/>
          <w:sz w:val="123"/>
        </w:rPr>
        <w:t>D</w:t>
      </w:r>
    </w:p>
    <w:p w:rsidR="0031290A" w:rsidRPr="0031290A" w:rsidRDefault="0031290A" w:rsidP="0031290A">
      <w:r w:rsidRPr="0031290A">
        <w:t xml:space="preserve">ebemos ampliar la gama de los estados financieros que actualmente se exigen en el sector público, que son los mismos que preparan las empresas privadas, hacia estados o informes de mayor interés, especialmente para la ciudadanía, que den cuenta del desempeño y los logros obtenidos con los recursos gestionados. </w:t>
      </w:r>
    </w:p>
    <w:p w:rsidR="0031290A" w:rsidRPr="0031290A" w:rsidRDefault="0031290A" w:rsidP="0031290A">
      <w:r w:rsidRPr="0031290A">
        <w:t xml:space="preserve">Al </w:t>
      </w:r>
      <w:r w:rsidRPr="0031290A">
        <w:rPr>
          <w:i/>
        </w:rPr>
        <w:t>Balance General</w:t>
      </w:r>
      <w:r w:rsidRPr="0031290A">
        <w:t xml:space="preserve"> que evalúa los activos que se poseen y </w:t>
      </w:r>
      <w:r w:rsidR="00152571">
        <w:t xml:space="preserve">los </w:t>
      </w:r>
      <w:r w:rsidRPr="0031290A">
        <w:t>compara con los pasivos, para obtener un valor neto patrimonial, es importante acompañar</w:t>
      </w:r>
      <w:r w:rsidR="00152571">
        <w:t xml:space="preserve"> </w:t>
      </w:r>
      <w:r w:rsidRPr="0031290A">
        <w:t xml:space="preserve">el </w:t>
      </w:r>
      <w:r w:rsidRPr="0031290A">
        <w:rPr>
          <w:i/>
        </w:rPr>
        <w:t>Estado de Operaciones</w:t>
      </w:r>
      <w:r w:rsidRPr="0031290A">
        <w:t xml:space="preserve"> y el </w:t>
      </w:r>
      <w:r w:rsidRPr="0031290A">
        <w:rPr>
          <w:i/>
        </w:rPr>
        <w:t>Estado de Desempeño en Servicios</w:t>
      </w:r>
      <w:r w:rsidRPr="0031290A">
        <w:t>, para ofrecer y disponer de una información multidimensional.</w:t>
      </w:r>
    </w:p>
    <w:p w:rsidR="0031290A" w:rsidRPr="0031290A" w:rsidRDefault="0031290A" w:rsidP="0031290A">
      <w:pPr>
        <w:rPr>
          <w:i/>
        </w:rPr>
      </w:pPr>
      <w:r w:rsidRPr="0031290A">
        <w:rPr>
          <w:i/>
        </w:rPr>
        <w:t xml:space="preserve">El </w:t>
      </w:r>
      <w:r w:rsidR="00152571">
        <w:rPr>
          <w:i/>
        </w:rPr>
        <w:t>E</w:t>
      </w:r>
      <w:r w:rsidRPr="0031290A">
        <w:rPr>
          <w:i/>
        </w:rPr>
        <w:t>stado de Operaciones</w:t>
      </w:r>
      <w:r w:rsidRPr="0031290A">
        <w:t xml:space="preserve"> según el Manual de Estadísticas de las Finanzas Públicas del FMI 2001, </w:t>
      </w:r>
      <w:r w:rsidRPr="0031290A">
        <w:rPr>
          <w:i/>
        </w:rPr>
        <w:t xml:space="preserve">“… presenta el detalle de las transacciones en ingresos, gastos, adquisición neta de activos no financieros, adquisición neta de activos financieros y el incurrimiento neto de pasivos…” </w:t>
      </w:r>
    </w:p>
    <w:p w:rsidR="0031290A" w:rsidRPr="0031290A" w:rsidRDefault="0031290A" w:rsidP="0031290A">
      <w:r w:rsidRPr="0031290A">
        <w:rPr>
          <w:i/>
        </w:rPr>
        <w:t>El Estado de desempeño</w:t>
      </w:r>
      <w:r w:rsidRPr="0031290A">
        <w:t xml:space="preserve">, muy utilizado en países como Nueva Zelanda y el Reino Unido, resume los productos elaborados contra los objetivos de producción fijados con marcas de referencia, requiriéndose información sobre productos y resultados en términos de cantidad, calidad, oportunidad y costos. </w:t>
      </w:r>
    </w:p>
    <w:p w:rsidR="0031290A" w:rsidRPr="0031290A" w:rsidRDefault="0031290A" w:rsidP="0031290A">
      <w:r w:rsidRPr="0031290A">
        <w:t xml:space="preserve">Estos estados deberían exigirse y publicarse en conjunto con los demás estados financieros (tradicionales), como fuente de evaluación del impacto social del gobierno y serían un mecanismo de ayuda para asignar estratégicamente recursos, ofreciendo un mejor conocimiento de los resultados producidos por partes específicas, que al </w:t>
      </w:r>
      <w:r w:rsidRPr="0031290A">
        <w:lastRenderedPageBreak/>
        <w:t>consolidarse arrojarían mayor luz sobre el desempeño o valor agregado del gobierno como un todo.</w:t>
      </w:r>
    </w:p>
    <w:p w:rsidR="0031290A" w:rsidRPr="0031290A" w:rsidRDefault="0031290A" w:rsidP="0031290A">
      <w:r w:rsidRPr="0031290A">
        <w:t>Es necesario seguir avanzando en la determinación y aplicación de los conceptos de contabilidad por causación, valoración de obligaciones contingentes, contabilidad intergeneracional, cargos de capital y el costeo basado en actividades, como elementos que permitirán evaluar mejor el desempeño de los gobiernos.</w:t>
      </w:r>
      <w:r w:rsidR="007F2C3E">
        <w:t xml:space="preserve"> </w:t>
      </w:r>
      <w:r w:rsidRPr="0031290A">
        <w:t>La contabilidad de causación porque incorpora temas de largo plazo y muestra los costos de los recursos totales comprometidos; la valoración de obligaciones contingentes porque describe situaciones que en un futuro pueden atentar contra la solvencia del gobierno, para un mejor control; la contabilidad intergeneracional establecerá el efecto del gasto de hoy en la fiscalidad de mañana y analizará la equidad entre generaciones; el costeo basado en actividades porque es necesario evaluar los costos de generar productos y sus resultados; los cargos de capital porque es necesario valorar los activos de capital, para su administración eficiente.</w:t>
      </w:r>
    </w:p>
    <w:p w:rsidR="0031290A" w:rsidRPr="0031290A" w:rsidRDefault="0031290A" w:rsidP="0031290A">
      <w:pPr>
        <w:rPr>
          <w:i/>
        </w:rPr>
      </w:pPr>
      <w:r w:rsidRPr="0031290A">
        <w:t xml:space="preserve">La Contaduría General de la Nación debe avanzar en esa dirección para aportarle al país mejores herramientas de análisis y evaluación de </w:t>
      </w:r>
      <w:r w:rsidR="002A29AD">
        <w:t>su</w:t>
      </w:r>
      <w:r w:rsidRPr="0031290A">
        <w:t xml:space="preserve"> gestión, para persistir en los logros y recomponer estratégicamente los resultados fallidos. Por tanto, </w:t>
      </w:r>
      <w:r w:rsidRPr="0031290A">
        <w:rPr>
          <w:i/>
        </w:rPr>
        <w:t>estados contables del gobierno: financieros sí, pero más desempeño.</w:t>
      </w:r>
    </w:p>
    <w:p w:rsidR="005B3BEB" w:rsidRPr="0069058D" w:rsidRDefault="0031290A" w:rsidP="002A29AD">
      <w:pPr>
        <w:jc w:val="right"/>
      </w:pPr>
      <w:bookmarkStart w:id="0" w:name="_GoBack"/>
      <w:r w:rsidRPr="0031290A">
        <w:rPr>
          <w:i/>
        </w:rPr>
        <w:t>Iván Jesús Castillo Caicedo</w:t>
      </w:r>
      <w:bookmarkEnd w:id="0"/>
    </w:p>
    <w:sectPr w:rsidR="005B3BEB" w:rsidRPr="0069058D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F1" w:rsidRDefault="00E551F1" w:rsidP="00EE7812">
      <w:pPr>
        <w:spacing w:after="0" w:line="240" w:lineRule="auto"/>
      </w:pPr>
      <w:r>
        <w:separator/>
      </w:r>
    </w:p>
  </w:endnote>
  <w:endnote w:type="continuationSeparator" w:id="0">
    <w:p w:rsidR="00E551F1" w:rsidRDefault="00E551F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F1" w:rsidRDefault="00E551F1" w:rsidP="00EE7812">
      <w:pPr>
        <w:spacing w:after="0" w:line="240" w:lineRule="auto"/>
      </w:pPr>
      <w:r>
        <w:separator/>
      </w:r>
    </w:p>
  </w:footnote>
  <w:footnote w:type="continuationSeparator" w:id="0">
    <w:p w:rsidR="00E551F1" w:rsidRDefault="00E551F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04154C">
      <w:t>4</w:t>
    </w:r>
    <w:r w:rsidR="0069058D">
      <w:t>6</w:t>
    </w:r>
    <w:r w:rsidR="009D09BB">
      <w:t xml:space="preserve">, </w:t>
    </w:r>
    <w:r w:rsidR="00EA5C26">
      <w:t>junio</w:t>
    </w:r>
    <w:r w:rsidR="00CD08C5">
      <w:t xml:space="preserve"> </w:t>
    </w:r>
    <w:r w:rsidR="009D4B32">
      <w:t>2</w:t>
    </w:r>
    <w:r w:rsidR="00846CA6">
      <w:t>8</w:t>
    </w:r>
    <w:r w:rsidR="0080786C">
      <w:t xml:space="preserve"> de 2011</w:t>
    </w:r>
  </w:p>
  <w:p w:rsidR="0046164F" w:rsidRDefault="00E551F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867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3BEB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058D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4D3A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90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1F1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86DB-BEED-4AD9-8482-033EFBB8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dcterms:created xsi:type="dcterms:W3CDTF">2011-06-27T15:46:00Z</dcterms:created>
  <dcterms:modified xsi:type="dcterms:W3CDTF">2011-06-27T15:57:00Z</dcterms:modified>
</cp:coreProperties>
</file>