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B516" w14:textId="4E5112B3" w:rsidR="00FC372B" w:rsidRPr="00FC372B" w:rsidRDefault="00FC372B" w:rsidP="00FC372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FC372B">
        <w:rPr>
          <w:position w:val="-8"/>
          <w:sz w:val="123"/>
        </w:rPr>
        <w:t>R</w:t>
      </w:r>
    </w:p>
    <w:p w14:paraId="6E01EB27" w14:textId="6EEB823B" w:rsidR="00667168" w:rsidRDefault="00FC372B" w:rsidP="00FC372B">
      <w:r>
        <w:t xml:space="preserve">ecientemente </w:t>
      </w:r>
      <w:hyperlink r:id="rId8" w:history="1">
        <w:r w:rsidRPr="00FC372B">
          <w:rPr>
            <w:rStyle w:val="Hipervnculo"/>
          </w:rPr>
          <w:t>el Consejo Técnico de la Contaduría Pública se excusó</w:t>
        </w:r>
      </w:hyperlink>
      <w:r>
        <w:t xml:space="preserve"> de designar un contador para que actué como perito, sobre la base de que tal función no está prevista en las normas que lo regulan.</w:t>
      </w:r>
    </w:p>
    <w:p w14:paraId="5BEFFEC1" w14:textId="085873F4" w:rsidR="00FC372B" w:rsidRDefault="00FC372B" w:rsidP="00FC372B">
      <w:r>
        <w:t xml:space="preserve">Ciertamente el órgano mencionado hizo un cuidadoso estudio de su propia reglamentación, considerando la </w:t>
      </w:r>
      <w:hyperlink r:id="rId9" w:history="1">
        <w:r w:rsidRPr="005E429F">
          <w:rPr>
            <w:rStyle w:val="Hipervnculo"/>
          </w:rPr>
          <w:t>Ley 43 de 1990</w:t>
        </w:r>
      </w:hyperlink>
      <w:r>
        <w:t xml:space="preserve">, la </w:t>
      </w:r>
      <w:hyperlink r:id="rId10" w:history="1">
        <w:r w:rsidRPr="005E429F">
          <w:rPr>
            <w:rStyle w:val="Hipervnculo"/>
          </w:rPr>
          <w:t>Ley 1314 de 2009</w:t>
        </w:r>
      </w:hyperlink>
      <w:r>
        <w:t xml:space="preserve"> y el </w:t>
      </w:r>
      <w:hyperlink r:id="rId11" w:history="1">
        <w:r w:rsidRPr="005E429F">
          <w:rPr>
            <w:rStyle w:val="Hipervnculo"/>
          </w:rPr>
          <w:t>Decreto 3567 de 2011</w:t>
        </w:r>
      </w:hyperlink>
      <w:r>
        <w:t>.</w:t>
      </w:r>
    </w:p>
    <w:p w14:paraId="44651D40" w14:textId="48BF1BAA" w:rsidR="005E429F" w:rsidRDefault="005E429F" w:rsidP="00FC372B">
      <w:r>
        <w:t xml:space="preserve">Sin embargo, el Consejo pasó por alto que otras muchas normas le imponen deberes. Por ejemplo, en cuanto entidad de la rama ejecutiva, le aplica íntegramente el </w:t>
      </w:r>
      <w:hyperlink r:id="rId12" w:history="1">
        <w:r w:rsidRPr="005E429F">
          <w:rPr>
            <w:rStyle w:val="Hipervnculo"/>
          </w:rPr>
          <w:t>Código de Procedimiento Administrativo y de lo Contencioso Administrativo</w:t>
        </w:r>
      </w:hyperlink>
      <w:r>
        <w:t>. Por la misma razón, es decir, en atención a su naturaleza, le obligan las normas que rigen el sector público en materias tales como contabilidad, presupuesto, archivo, recursos humanos, contratación.</w:t>
      </w:r>
    </w:p>
    <w:p w14:paraId="6695194E" w14:textId="522E0D38" w:rsidR="005E429F" w:rsidRDefault="005E429F" w:rsidP="00FC372B">
      <w:r>
        <w:t xml:space="preserve">Para el caso concreto el Consejo ha debido reflexionar sobre el artículo 234 del </w:t>
      </w:r>
      <w:hyperlink r:id="rId13" w:history="1">
        <w:r w:rsidRPr="005E429F">
          <w:rPr>
            <w:rStyle w:val="Hipervnculo"/>
          </w:rPr>
          <w:t>Código General del Proceso</w:t>
        </w:r>
      </w:hyperlink>
      <w:r>
        <w:t xml:space="preserve">, a cuyo tenor: “(…) </w:t>
      </w:r>
      <w:r w:rsidRPr="005E429F">
        <w:rPr>
          <w:i/>
        </w:rPr>
        <w:t>Los jueces podrán solicitar, de oficio o a petición de parte los servicios de entidades y dependencias oficiales para peritaciones que versen sobre materias propias de la actividad de aquellas. Con tal fin las decretará y ordenará librar el oficio respectivo para que el director de las mismas designe el funcionario o los funcionarios que deben rendir el dictamen</w:t>
      </w:r>
      <w:r>
        <w:t xml:space="preserve"> (…)”. Por lo tanto, el CTCP ha debido proceder según se lo ordenó el juez.</w:t>
      </w:r>
    </w:p>
    <w:p w14:paraId="4BBDFEFA" w14:textId="694EF063" w:rsidR="005E429F" w:rsidRDefault="005E429F" w:rsidP="00FC372B">
      <w:r>
        <w:t>Otra cosa es que el citado órgano no cuenta con la estructura necesaria para ocuparse debidamente de tal tarea. Como se sabe el Ministerio de Comercio Industria y Turismo no ha tramitado una planta de personal para éste, limitándose a contratar 6 personas, un abogado, un comunicador y cuatro contadores.</w:t>
      </w:r>
      <w:r w:rsidR="00DF277E">
        <w:t xml:space="preserve"> Varias veces hemos puesto de presente que desde un principio el CTCP ha estado sometido a una minusvalía, que se ha escondido en la falta de transparencia sobre el mismo, pues nunca se ha dado a conocer, al menos, su ejecución presupuestal.</w:t>
      </w:r>
    </w:p>
    <w:p w14:paraId="1468E354" w14:textId="432B7F86" w:rsidR="00DF277E" w:rsidRDefault="00DF277E" w:rsidP="00FC372B">
      <w:r>
        <w:t>Si el Consejo llegare a destinar uno de sus contadores a actuar como perito y esto se repitiere con frecuencia, el organismo entraría en una gran crisis administrativa, pues los contratistas contadores ya tienen una alta ocupación preparando los proyectos de respuesta a la gran cantidad de consultas que se reciben.</w:t>
      </w:r>
    </w:p>
    <w:p w14:paraId="76C80C58" w14:textId="0D00C7DD" w:rsidR="00DF277E" w:rsidRDefault="00C768C7" w:rsidP="00FC372B">
      <w:r>
        <w:t>Adviértase que, además, según el CGP, “</w:t>
      </w:r>
      <w:r w:rsidRPr="00C768C7">
        <w:rPr>
          <w:i/>
        </w:rPr>
        <w:t xml:space="preserve">ART. 275. —Procedencia. A petición de parte o de oficio el juez podrá solicitar informes a entidades públicas o privadas, o a sus representantes, o a cualquier persona sobre hechos, actuaciones, cifras o demás datos que resulten de los archivos o registros de quien rinde el informe, salvo los casos de reserva legal. Tales informes se entenderán rendidos bajo la gravedad del juramento por el representante, funcionario o persona responsable del mismo </w:t>
      </w:r>
      <w:r>
        <w:t>(…)”. Como se sabe deber no siempre es poder.</w:t>
      </w:r>
    </w:p>
    <w:p w14:paraId="15391636" w14:textId="3E39C001" w:rsidR="00C768C7" w:rsidRPr="00C768C7" w:rsidRDefault="00C768C7" w:rsidP="00C768C7">
      <w:pPr>
        <w:jc w:val="right"/>
        <w:rPr>
          <w:i/>
        </w:rPr>
      </w:pPr>
      <w:r w:rsidRPr="00C768C7">
        <w:rPr>
          <w:i/>
        </w:rPr>
        <w:t>Hernando Bermúdez Gómez</w:t>
      </w:r>
    </w:p>
    <w:sectPr w:rsidR="00C768C7" w:rsidRPr="00C768C7" w:rsidSect="0058613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806E" w14:textId="77777777" w:rsidR="005A1723" w:rsidRDefault="005A1723" w:rsidP="00EE7812">
      <w:pPr>
        <w:spacing w:after="0" w:line="240" w:lineRule="auto"/>
      </w:pPr>
      <w:r>
        <w:separator/>
      </w:r>
    </w:p>
  </w:endnote>
  <w:endnote w:type="continuationSeparator" w:id="0">
    <w:p w14:paraId="693EE80A" w14:textId="77777777" w:rsidR="005A1723" w:rsidRDefault="005A17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08C6" w14:textId="77777777" w:rsidR="005A1723" w:rsidRDefault="005A1723" w:rsidP="00EE7812">
      <w:pPr>
        <w:spacing w:after="0" w:line="240" w:lineRule="auto"/>
      </w:pPr>
      <w:r>
        <w:separator/>
      </w:r>
    </w:p>
  </w:footnote>
  <w:footnote w:type="continuationSeparator" w:id="0">
    <w:p w14:paraId="24556254" w14:textId="77777777" w:rsidR="005A1723" w:rsidRDefault="005A17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031FDB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E612B4">
      <w:t>4</w:t>
    </w:r>
    <w:r w:rsidR="00FC372B">
      <w:t>84</w:t>
    </w:r>
    <w:r w:rsidR="00BA1897">
      <w:t>, abril 16</w:t>
    </w:r>
    <w:r>
      <w:t xml:space="preserve"> de 2018</w:t>
    </w:r>
  </w:p>
  <w:p w14:paraId="29566F03" w14:textId="77777777" w:rsidR="00117F34" w:rsidRDefault="005A172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93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CF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3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1978.pdf" TargetMode="External"/><Relationship Id="rId13" Type="http://schemas.openxmlformats.org/officeDocument/2006/relationships/hyperlink" Target="http://www.alcaldiabogota.gov.co/sisjur/normas/Norma1.jsp?i=4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aldiabogota.gov.co/sisjur/normas/Norma1.jsp?i=412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11-decreto-356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leycontable/contadores/2009-ley-1314(do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4BF0-AA61-4C2B-B1A0-FF9474C2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2018-04-14T22:30:00Z</dcterms:created>
  <dcterms:modified xsi:type="dcterms:W3CDTF">2018-04-14T22:30:00Z</dcterms:modified>
</cp:coreProperties>
</file>