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A5C71" w14:textId="127D11CC" w:rsidR="00BB1572" w:rsidRPr="00BB1572" w:rsidRDefault="00BB1572" w:rsidP="00BB1572">
      <w:pPr>
        <w:keepNext/>
        <w:framePr w:dropCap="drop" w:lines="3" w:wrap="around" w:vAnchor="text" w:hAnchor="text"/>
        <w:spacing w:after="0" w:line="926" w:lineRule="exact"/>
        <w:textAlignment w:val="baseline"/>
        <w:rPr>
          <w:position w:val="-8"/>
          <w:sz w:val="120"/>
        </w:rPr>
      </w:pPr>
      <w:bookmarkStart w:id="0" w:name="_GoBack"/>
      <w:bookmarkEnd w:id="0"/>
      <w:r w:rsidRPr="00BB1572">
        <w:rPr>
          <w:position w:val="-8"/>
          <w:sz w:val="120"/>
        </w:rPr>
        <w:t>C</w:t>
      </w:r>
    </w:p>
    <w:p w14:paraId="2E4C6468" w14:textId="61035B23" w:rsidR="004F4672" w:rsidRDefault="008011AA" w:rsidP="00AD1A9E">
      <w:r>
        <w:t xml:space="preserve">omo se recordará, el sistema jurídico pretende orientar las conductas de los habitantes del territorio, legitimar el ejercicio del poder y </w:t>
      </w:r>
      <w:r w:rsidR="00BB1572">
        <w:t>suministrar herramientas para la solución de conflictos. La efectividad de las normas que provocan ingresos o gastos es alta. Las empresas planean sus actividades con la finalidad de poder aprovecharlas. Una actitud muy extendida es generar los ingresos gravables en la jurisdicción en la cual se aplique la menor tasa.</w:t>
      </w:r>
      <w:r w:rsidR="009D2864">
        <w:t xml:space="preserve"> Esto puede suceder de un país a otro, de un departamento a otro, de un municipio a otro.</w:t>
      </w:r>
    </w:p>
    <w:p w14:paraId="3AE8E160" w14:textId="5FBFB64D" w:rsidR="00FC57B9" w:rsidRDefault="00FC57B9" w:rsidP="00AD1A9E">
      <w:r>
        <w:t>Una cosa es cambiar la forma de comportarse y otra cambiar los documentos que soportan la contabilidad. Si entre lo ocurrido y lo documentado no hay armonía, se estará frente a una falsedad.</w:t>
      </w:r>
    </w:p>
    <w:p w14:paraId="58C19A9D" w14:textId="6ACDFBBA" w:rsidR="00FC57B9" w:rsidRDefault="005B2C48" w:rsidP="00AD1A9E">
      <w:pPr>
        <w:rPr>
          <w:lang w:val="es-ES"/>
        </w:rPr>
      </w:pPr>
      <w:r w:rsidRPr="005B2C48">
        <w:rPr>
          <w:lang w:val="en-US"/>
        </w:rPr>
        <w:t>Ciao-Wei Chen</w:t>
      </w:r>
      <w:r>
        <w:rPr>
          <w:lang w:val="en-US"/>
        </w:rPr>
        <w:t xml:space="preserve">, </w:t>
      </w:r>
      <w:r w:rsidRPr="005B2C48">
        <w:rPr>
          <w:lang w:val="en-US"/>
        </w:rPr>
        <w:t xml:space="preserve">Bradford F. </w:t>
      </w:r>
      <w:proofErr w:type="spellStart"/>
      <w:r w:rsidRPr="005B2C48">
        <w:rPr>
          <w:lang w:val="en-US"/>
        </w:rPr>
        <w:t>Hepfer</w:t>
      </w:r>
      <w:proofErr w:type="spellEnd"/>
      <w:r>
        <w:rPr>
          <w:lang w:val="en-US"/>
        </w:rPr>
        <w:t xml:space="preserve">, </w:t>
      </w:r>
      <w:r w:rsidRPr="005B2C48">
        <w:rPr>
          <w:lang w:val="en-US"/>
        </w:rPr>
        <w:t>Phillip J. Quinn</w:t>
      </w:r>
      <w:r>
        <w:rPr>
          <w:lang w:val="en-US"/>
        </w:rPr>
        <w:t xml:space="preserve"> y </w:t>
      </w:r>
      <w:r w:rsidRPr="005B2C48">
        <w:rPr>
          <w:lang w:val="en-US"/>
        </w:rPr>
        <w:t>Ryan J. Wilson</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5B2C48">
          <w:rPr>
            <w:rStyle w:val="Hipervnculo"/>
            <w:i/>
            <w:lang w:val="en-US"/>
          </w:rPr>
          <w:t>The effect of tax-motivated income shifting on information asymmetry</w:t>
        </w:r>
      </w:hyperlink>
      <w:r>
        <w:rPr>
          <w:i/>
          <w:lang w:val="en-US"/>
        </w:rPr>
        <w:t xml:space="preserve"> </w:t>
      </w:r>
      <w:r>
        <w:rPr>
          <w:lang w:val="en-US"/>
        </w:rPr>
        <w:t>(</w:t>
      </w:r>
      <w:r w:rsidRPr="005B2C48">
        <w:rPr>
          <w:lang w:val="en-US"/>
        </w:rPr>
        <w:t>March 20, 2018</w:t>
      </w:r>
      <w:r>
        <w:rPr>
          <w:lang w:val="en-US"/>
        </w:rPr>
        <w:t>,</w:t>
      </w:r>
      <w:r w:rsidRPr="005B2C48">
        <w:rPr>
          <w:lang w:val="en-US"/>
        </w:rPr>
        <w:t xml:space="preserve"> Review of Accounting Studies, Forthcoming</w:t>
      </w:r>
      <w:r>
        <w:rPr>
          <w:lang w:val="en-US"/>
        </w:rPr>
        <w:t>)</w:t>
      </w:r>
      <w:r w:rsidRPr="005B2C48">
        <w:rPr>
          <w:lang w:val="en-US"/>
        </w:rPr>
        <w:t xml:space="preserve"> </w:t>
      </w:r>
      <w:proofErr w:type="spellStart"/>
      <w:r w:rsidRPr="005B2C48">
        <w:rPr>
          <w:lang w:val="en-US"/>
        </w:rPr>
        <w:t>manifestaron</w:t>
      </w:r>
      <w:proofErr w:type="spellEnd"/>
      <w:r>
        <w:rPr>
          <w:i/>
          <w:lang w:val="en-US"/>
        </w:rPr>
        <w:t>:</w:t>
      </w:r>
      <w:r>
        <w:rPr>
          <w:lang w:val="en-US"/>
        </w:rPr>
        <w:t xml:space="preserve"> </w:t>
      </w:r>
      <w:r w:rsidR="001B0FC7">
        <w:rPr>
          <w:lang w:val="en-US"/>
        </w:rPr>
        <w:t xml:space="preserve">“(…) </w:t>
      </w:r>
      <w:r w:rsidRPr="001B0FC7">
        <w:rPr>
          <w:i/>
          <w:lang w:val="en-US"/>
        </w:rPr>
        <w:t xml:space="preserve">We argue that tax-motivated income shifting increases the complexity of the firms’ operations and decreases the transparency of accounting information, resulting in a reduction in information quality. Our argument is consistent with the recent FASB Exposure Draft on income taxes, which suggests income shifting leads to significant information asymmetry costs (FASB 2016). The FASB (2016, BC 21) notes, “The Board considered further country-level disaggregation,” because, consistent with income shifting adversely affecting </w:t>
      </w:r>
      <w:r w:rsidRPr="001B0FC7">
        <w:rPr>
          <w:i/>
          <w:lang w:val="en-US"/>
        </w:rPr>
        <w:t>information asymmetry, “users expressed a desire to have tax information related to foreign income taxes at a more granular level… [because] such information would further their understanding of exposures to various countries and whether their current tax rate is sustainable.” We posit and document that, relative to investors of firms with little or no income shifting, the investors of shifting firms will experience greater information asymmetry. Additional analysis reveals that the effect of income shifting on information asymmetry is most pronounced at firms with large differences between foreign and domestic earnings growth. Next, using SFAS 131 as a change to disclosure of geographic earnings, we demonstrate that the adverse effect of income shifting on information asymmetry is concentrated among firms that stopped disclosing geographic information. The results of our SFAS 131 analysis clearly underscore the concerns expressed by the FASB about the need for more detailed disclosure.</w:t>
      </w:r>
      <w:r w:rsidR="001B0FC7">
        <w:rPr>
          <w:lang w:val="en-US"/>
        </w:rPr>
        <w:t xml:space="preserve"> </w:t>
      </w:r>
      <w:r w:rsidR="001B0FC7" w:rsidRPr="001B0FC7">
        <w:rPr>
          <w:lang w:val="es-ES"/>
        </w:rPr>
        <w:t>(…)” El aumento de las revelaciones implica una mayor transparencia, la c</w:t>
      </w:r>
      <w:r w:rsidR="001B0FC7">
        <w:rPr>
          <w:lang w:val="es-ES"/>
        </w:rPr>
        <w:t>ual es un eficaz antídoto pues hace que lo oculto se revele.</w:t>
      </w:r>
    </w:p>
    <w:p w14:paraId="7B3EFB4A" w14:textId="0C4B50DA" w:rsidR="007F05BE" w:rsidRDefault="007F05BE" w:rsidP="00AD1A9E">
      <w:pPr>
        <w:rPr>
          <w:lang w:val="es-ES"/>
        </w:rPr>
      </w:pPr>
      <w:r>
        <w:rPr>
          <w:lang w:val="es-ES"/>
        </w:rPr>
        <w:t>Por lo tanto, los auditores deben ser especialmente escépticos respecto de la llamada planeación fiscal, que puede suponer documentos preparados específicamente para lograr beneficios tributarios, antes que mostrar la realidad económica de las transacciones.</w:t>
      </w:r>
    </w:p>
    <w:p w14:paraId="50E214F8" w14:textId="26F0B343" w:rsidR="007F05BE" w:rsidRDefault="007F05BE" w:rsidP="00AD1A9E">
      <w:pPr>
        <w:rPr>
          <w:lang w:val="es-ES"/>
        </w:rPr>
      </w:pPr>
      <w:r>
        <w:rPr>
          <w:lang w:val="es-ES"/>
        </w:rPr>
        <w:t>La estrategia de la transparencia fallará si no se hacen comprobaciones de campo.</w:t>
      </w:r>
    </w:p>
    <w:p w14:paraId="7B19CC61" w14:textId="4125F5E5" w:rsidR="007F05BE" w:rsidRPr="007F05BE" w:rsidRDefault="007F05BE" w:rsidP="007F05BE">
      <w:pPr>
        <w:jc w:val="right"/>
        <w:rPr>
          <w:i/>
          <w:lang w:val="es-ES"/>
        </w:rPr>
      </w:pPr>
      <w:r w:rsidRPr="007F05BE">
        <w:rPr>
          <w:i/>
          <w:lang w:val="es-ES"/>
        </w:rPr>
        <w:t>Hernando Bermúdez Gómez</w:t>
      </w:r>
    </w:p>
    <w:sectPr w:rsidR="007F05BE" w:rsidRPr="007F05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58B25" w14:textId="77777777" w:rsidR="00F46450" w:rsidRDefault="00F46450" w:rsidP="00EE7812">
      <w:pPr>
        <w:spacing w:after="0" w:line="240" w:lineRule="auto"/>
      </w:pPr>
      <w:r>
        <w:separator/>
      </w:r>
    </w:p>
  </w:endnote>
  <w:endnote w:type="continuationSeparator" w:id="0">
    <w:p w14:paraId="34FEF35A" w14:textId="77777777" w:rsidR="00F46450" w:rsidRDefault="00F464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AE1FA" w14:textId="77777777" w:rsidR="00F46450" w:rsidRDefault="00F46450" w:rsidP="00EE7812">
      <w:pPr>
        <w:spacing w:after="0" w:line="240" w:lineRule="auto"/>
      </w:pPr>
      <w:r>
        <w:separator/>
      </w:r>
    </w:p>
  </w:footnote>
  <w:footnote w:type="continuationSeparator" w:id="0">
    <w:p w14:paraId="3CD2DBFF" w14:textId="77777777" w:rsidR="00F46450" w:rsidRDefault="00F464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ABA703" w:rsidR="00117F34" w:rsidRDefault="00117F34" w:rsidP="00613BC8">
    <w:pPr>
      <w:pStyle w:val="Encabezado"/>
      <w:tabs>
        <w:tab w:val="left" w:pos="2580"/>
        <w:tab w:val="left" w:pos="2985"/>
      </w:tabs>
      <w:spacing w:line="276" w:lineRule="auto"/>
      <w:jc w:val="right"/>
    </w:pPr>
    <w:r>
      <w:t xml:space="preserve">Número </w:t>
    </w:r>
    <w:r w:rsidRPr="00090506">
      <w:t>3</w:t>
    </w:r>
    <w:r w:rsidR="00D3728B">
      <w:t>51</w:t>
    </w:r>
    <w:r w:rsidR="00AD1A9E">
      <w:t>7</w:t>
    </w:r>
    <w:r w:rsidR="00BA1897">
      <w:t xml:space="preserve">, abril </w:t>
    </w:r>
    <w:r w:rsidR="00053026">
      <w:t>30</w:t>
    </w:r>
    <w:r>
      <w:t xml:space="preserve"> de 2018</w:t>
    </w:r>
  </w:p>
  <w:p w14:paraId="29566F03" w14:textId="77777777" w:rsidR="00117F34" w:rsidRDefault="00F464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0F5"/>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50"/>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5095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E7271-D038-49FE-A1A2-F9B45E84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2018-04-29T15:52:00Z</dcterms:created>
  <dcterms:modified xsi:type="dcterms:W3CDTF">2018-04-29T15:52:00Z</dcterms:modified>
</cp:coreProperties>
</file>