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D5" w:rsidRPr="00DE01D5" w:rsidRDefault="00DE01D5" w:rsidP="00DE01D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DE01D5">
        <w:rPr>
          <w:rFonts w:cs="Calibri"/>
          <w:position w:val="-9"/>
          <w:sz w:val="123"/>
        </w:rPr>
        <w:t>L</w:t>
      </w:r>
    </w:p>
    <w:p w:rsidR="00525776" w:rsidRDefault="000440EB" w:rsidP="00DE29CF">
      <w:r>
        <w:lastRenderedPageBreak/>
        <w:t xml:space="preserve">a </w:t>
      </w:r>
      <w:hyperlink r:id="rId9" w:history="1">
        <w:r w:rsidRPr="00ED0854">
          <w:rPr>
            <w:rStyle w:val="Hyperlink"/>
          </w:rPr>
          <w:t>Ley 1450 de 2011</w:t>
        </w:r>
      </w:hyperlink>
      <w:r>
        <w:t xml:space="preserve"> volvió a regular el tema de la clasificación de </w:t>
      </w:r>
      <w:r w:rsidR="00216D0A">
        <w:t>las empresas según su tamaño, así:</w:t>
      </w:r>
    </w:p>
    <w:p w:rsidR="00216D0A" w:rsidRDefault="00DE01D5" w:rsidP="00DE01D5">
      <w:pPr>
        <w:pStyle w:val="NoSpacing"/>
      </w:pPr>
      <w:r>
        <w:t>“</w:t>
      </w:r>
      <w:r w:rsidR="00216D0A">
        <w:t>ART. 43.</w:t>
      </w:r>
      <w:r w:rsidR="002D36E2">
        <w:t xml:space="preserve"> </w:t>
      </w:r>
      <w:r w:rsidR="00216D0A">
        <w:t>—</w:t>
      </w:r>
      <w:r>
        <w:t xml:space="preserve">  </w:t>
      </w:r>
      <w:r w:rsidR="00216D0A">
        <w:t>Definiciones de tamaño empresarial. El artículo 2º de la Ley 590 de 2000, quedará así:</w:t>
      </w:r>
    </w:p>
    <w:p w:rsidR="00216D0A" w:rsidRDefault="00216D0A" w:rsidP="00DE01D5">
      <w:pPr>
        <w:pStyle w:val="NoSpacing"/>
      </w:pPr>
      <w:r>
        <w:t>“ART. 2º—Definiciones de tamaño empresarial. Para todos los efectos, se entiende por empresa, toda unidad de explotación económica, realizada por persona natural o jurídica, en actividades agropecuarias, industriales, comerciales o de servicios, en el área rural o urbana. Para la clasificación por tamaño empresarial, entiéndase micro, pequeña, mediana y gran empresa, se podrá utilizar uno o varios de los siguientes criterios</w:t>
      </w:r>
    </w:p>
    <w:p w:rsidR="00216D0A" w:rsidRDefault="00216D0A" w:rsidP="00DE01D5">
      <w:pPr>
        <w:pStyle w:val="NoSpacing"/>
      </w:pPr>
      <w:r>
        <w:t>1. Número de trabajadores totales.</w:t>
      </w:r>
    </w:p>
    <w:p w:rsidR="00216D0A" w:rsidRDefault="00216D0A" w:rsidP="00DE01D5">
      <w:pPr>
        <w:pStyle w:val="NoSpacing"/>
      </w:pPr>
      <w:r>
        <w:t>2. Valor de ventas brutas anuales.</w:t>
      </w:r>
    </w:p>
    <w:p w:rsidR="00216D0A" w:rsidRDefault="00216D0A" w:rsidP="00DE01D5">
      <w:pPr>
        <w:pStyle w:val="NoSpacing"/>
      </w:pPr>
      <w:r>
        <w:t>3. Valor activos totales.</w:t>
      </w:r>
    </w:p>
    <w:p w:rsidR="00216D0A" w:rsidRDefault="00216D0A" w:rsidP="00DE01D5">
      <w:pPr>
        <w:pStyle w:val="NoSpacing"/>
      </w:pPr>
      <w:r>
        <w:t>Para efectos de los beneficios otorgados por el Gobierno Nacional a las micro, pequeñas y medianas empresas el criterio determinante será el valor de ventas brutas anuales</w:t>
      </w:r>
    </w:p>
    <w:p w:rsidR="00216D0A" w:rsidRDefault="00216D0A" w:rsidP="00DE01D5">
      <w:pPr>
        <w:pStyle w:val="NoSpacing"/>
      </w:pPr>
      <w:r>
        <w:t>PAR. 1º—El Gobierno Nacional reglamentará los rangos que aplicarán para los tres criterios e incluirá especificidades sectoriales en los casos que considere necesario</w:t>
      </w:r>
      <w:r w:rsidR="00DE01D5">
        <w:t xml:space="preserve">. </w:t>
      </w:r>
    </w:p>
    <w:p w:rsidR="00216D0A" w:rsidRDefault="00216D0A" w:rsidP="00DE01D5">
      <w:pPr>
        <w:pStyle w:val="NoSpacing"/>
      </w:pPr>
      <w:r>
        <w:t>PAR. 2º—Las definiciones contenidas en el artículo 2º de la Ley 590 de 2000 continuarán vigentes hasta tanto entren a regir las normas reglamentarias que profiera el Gobierno Nacional en desarrollo de lo previsto en el presente artículo”</w:t>
      </w:r>
    </w:p>
    <w:p w:rsidR="00ED0854" w:rsidRDefault="00ED0854" w:rsidP="00DE01D5">
      <w:pPr>
        <w:pStyle w:val="NoSpacing"/>
      </w:pPr>
    </w:p>
    <w:p w:rsidR="00ED0854" w:rsidRDefault="00ED0854" w:rsidP="003C3C7D">
      <w:r>
        <w:t xml:space="preserve">La </w:t>
      </w:r>
      <w:hyperlink r:id="rId10" w:history="1">
        <w:r w:rsidRPr="00ED0854">
          <w:rPr>
            <w:rStyle w:val="Hyperlink"/>
          </w:rPr>
          <w:t>Ley 1314 de 2009</w:t>
        </w:r>
      </w:hyperlink>
      <w:r w:rsidR="00994846">
        <w:t xml:space="preserve"> no acogió ni se remitió a la clasificación de las empresas según su tamaño. Como puede verse en </w:t>
      </w:r>
      <w:r w:rsidR="00271B27">
        <w:t>su</w:t>
      </w:r>
      <w:r w:rsidR="00994846">
        <w:t xml:space="preserve"> numeral </w:t>
      </w:r>
      <w:r w:rsidR="00271B27">
        <w:t>4°</w:t>
      </w:r>
      <w:r w:rsidR="00994846">
        <w:t xml:space="preserve">del artículo </w:t>
      </w:r>
      <w:r w:rsidR="00271B27">
        <w:t xml:space="preserve">8, para efectos de la regulación, además del tamaño deben considerarse </w:t>
      </w:r>
      <w:r w:rsidR="00B75CD5">
        <w:t>la “</w:t>
      </w:r>
      <w:r w:rsidR="00B75CD5" w:rsidRPr="00B75CD5">
        <w:rPr>
          <w:i/>
        </w:rPr>
        <w:t>fo</w:t>
      </w:r>
      <w:r w:rsidR="00271B27" w:rsidRPr="00B75CD5">
        <w:rPr>
          <w:i/>
        </w:rPr>
        <w:t>rma de organización jurídica, el sector a</w:t>
      </w:r>
      <w:r w:rsidR="00B75CD5" w:rsidRPr="00B75CD5">
        <w:rPr>
          <w:i/>
        </w:rPr>
        <w:t>l</w:t>
      </w:r>
      <w:r w:rsidR="00271B27" w:rsidRPr="00B75CD5">
        <w:rPr>
          <w:i/>
        </w:rPr>
        <w:t xml:space="preserve"> que pertenecen, </w:t>
      </w:r>
      <w:r w:rsidR="003F33E8">
        <w:rPr>
          <w:i/>
        </w:rPr>
        <w:t xml:space="preserve">(…) </w:t>
      </w:r>
      <w:r w:rsidR="00271B27" w:rsidRPr="00B75CD5">
        <w:rPr>
          <w:i/>
        </w:rPr>
        <w:t>y el interés públ</w:t>
      </w:r>
      <w:r w:rsidR="00B75CD5" w:rsidRPr="00B75CD5">
        <w:rPr>
          <w:i/>
        </w:rPr>
        <w:t>ico involucrado en su actividad</w:t>
      </w:r>
      <w:r w:rsidR="00B75CD5" w:rsidRPr="00D41DDF">
        <w:t>”</w:t>
      </w:r>
      <w:r w:rsidR="00D41DDF">
        <w:t xml:space="preserve">. </w:t>
      </w:r>
      <w:r w:rsidR="00D41DDF">
        <w:lastRenderedPageBreak/>
        <w:t>Además de los criterios de tamaño (“</w:t>
      </w:r>
      <w:r w:rsidR="00D41DDF" w:rsidRPr="00CF569E">
        <w:rPr>
          <w:i/>
        </w:rPr>
        <w:t>volumen de sus activos, de sus ingresos, al</w:t>
      </w:r>
      <w:r w:rsidR="00D41DDF" w:rsidRPr="00CF569E">
        <w:rPr>
          <w:i/>
        </w:rPr>
        <w:t xml:space="preserve"> </w:t>
      </w:r>
      <w:r w:rsidR="00D41DDF" w:rsidRPr="00CF569E">
        <w:rPr>
          <w:i/>
        </w:rPr>
        <w:t>número de sus empleados</w:t>
      </w:r>
      <w:r w:rsidR="00D41DDF">
        <w:t xml:space="preserve">”) el artículo 2° contempla </w:t>
      </w:r>
      <w:r w:rsidR="003C3C7D">
        <w:t>como criterios “</w:t>
      </w:r>
      <w:r w:rsidR="003C3C7D" w:rsidRPr="003C3C7D">
        <w:rPr>
          <w:i/>
        </w:rPr>
        <w:t>su forma de organización jurídica o de sus circunstancias</w:t>
      </w:r>
      <w:r w:rsidR="003C3C7D" w:rsidRPr="003C3C7D">
        <w:rPr>
          <w:i/>
        </w:rPr>
        <w:t xml:space="preserve"> </w:t>
      </w:r>
      <w:r w:rsidR="003C3C7D" w:rsidRPr="003C3C7D">
        <w:rPr>
          <w:i/>
        </w:rPr>
        <w:t>socio-económicas</w:t>
      </w:r>
      <w:r w:rsidR="003C3C7D">
        <w:t>”.</w:t>
      </w:r>
    </w:p>
    <w:p w:rsidR="00192258" w:rsidRDefault="00192258" w:rsidP="003C3C7D">
      <w:r>
        <w:t>Así las cosas</w:t>
      </w:r>
      <w:r w:rsidR="00676E67">
        <w:t>, para efectos de la regulación contable</w:t>
      </w:r>
      <w:r>
        <w:t xml:space="preserve"> todo intento de agrupar los destinatarios de las normas atendiendo únicamente a su tamaño, resultará violatorio de la Ley 1314 de 2009.</w:t>
      </w:r>
    </w:p>
    <w:p w:rsidR="00192258" w:rsidRDefault="00192258" w:rsidP="008773F2">
      <w:r w:rsidRPr="008773F2">
        <w:t>Además</w:t>
      </w:r>
      <w:r w:rsidR="00676E67">
        <w:t>,</w:t>
      </w:r>
      <w:r w:rsidRPr="008773F2">
        <w:t xml:space="preserve"> debe recordarse que así como la Ley 1314 de 2009 ordena tener en cuenta </w:t>
      </w:r>
      <w:r w:rsidR="00CB471C" w:rsidRPr="008773F2">
        <w:t>“</w:t>
      </w:r>
      <w:r w:rsidR="00CB471C" w:rsidRPr="008773F2">
        <w:rPr>
          <w:i/>
        </w:rPr>
        <w:t>las diferencias entre los entes económicos</w:t>
      </w:r>
      <w:r w:rsidR="00CB471C" w:rsidRPr="008773F2">
        <w:t>”, también ordena</w:t>
      </w:r>
      <w:r w:rsidR="008773F2">
        <w:t>, en su artículo 12</w:t>
      </w:r>
      <w:r w:rsidR="00CB471C" w:rsidRPr="008773F2">
        <w:t xml:space="preserve"> que </w:t>
      </w:r>
      <w:r w:rsidR="008773F2" w:rsidRPr="008773F2">
        <w:t>“</w:t>
      </w:r>
      <w:r w:rsidR="008773F2" w:rsidRPr="008773F2">
        <w:rPr>
          <w:i/>
        </w:rPr>
        <w:t>las normas de contabilidad, de información financiera y aseguramiento de la información de quienes participen en un mismo sector económico sean homogéneas, consistentes y comparables</w:t>
      </w:r>
      <w:r w:rsidR="008773F2" w:rsidRPr="008773F2">
        <w:t>.”</w:t>
      </w:r>
    </w:p>
    <w:p w:rsidR="004C51D7" w:rsidRDefault="008773F2" w:rsidP="008773F2">
      <w:r>
        <w:t>Así las cosas</w:t>
      </w:r>
      <w:r w:rsidR="004C51D7">
        <w:t xml:space="preserve">, </w:t>
      </w:r>
      <w:r>
        <w:t xml:space="preserve">el modelo de la Ley 1314 de 2009 no es lineal sino matricial. Es evidente que al legislador </w:t>
      </w:r>
      <w:r w:rsidR="004C51D7">
        <w:t>ordenó tener en cuenta las “</w:t>
      </w:r>
      <w:r w:rsidR="004C51D7" w:rsidRPr="001918EE">
        <w:rPr>
          <w:i/>
        </w:rPr>
        <w:t>características y prácticas de cada industria</w:t>
      </w:r>
      <w:r w:rsidR="004C51D7">
        <w:t>” y las diferencias entre los entes</w:t>
      </w:r>
      <w:r w:rsidR="008417D9">
        <w:t>,</w:t>
      </w:r>
      <w:r w:rsidR="004C51D7">
        <w:t xml:space="preserve"> a la hora de escoger la regulación que se les aplique.</w:t>
      </w:r>
      <w:r w:rsidR="001918EE">
        <w:t xml:space="preserve"> </w:t>
      </w:r>
      <w:r w:rsidR="00A54C9A">
        <w:t xml:space="preserve">En el mundo internacional son cada vez menos las regulaciones </w:t>
      </w:r>
      <w:r w:rsidR="004951A3">
        <w:t xml:space="preserve">contables </w:t>
      </w:r>
      <w:r w:rsidR="00A54C9A">
        <w:t xml:space="preserve">que se basan en el tamaño. Muchas prefieren distinguir entre empresas públicas y empresas privadas. </w:t>
      </w:r>
      <w:bookmarkStart w:id="0" w:name="_GoBack"/>
      <w:bookmarkEnd w:id="0"/>
      <w:r w:rsidR="00E6189F">
        <w:t xml:space="preserve">Como se recordará IASB, </w:t>
      </w:r>
      <w:r w:rsidR="00B13938">
        <w:t xml:space="preserve">en la sección 1 de su norma para Pymes, </w:t>
      </w:r>
      <w:r w:rsidR="00E6189F">
        <w:t>en lugar de insistir en el tamaño</w:t>
      </w:r>
      <w:r w:rsidR="00B13938">
        <w:t>,</w:t>
      </w:r>
      <w:r w:rsidR="00E6189F">
        <w:t xml:space="preserve"> se fija en la ausencia del deber de rendir cuentas y en la no publicación de estados financieros de propósito general.</w:t>
      </w:r>
    </w:p>
    <w:p w:rsidR="00E6189F" w:rsidRPr="00B13938" w:rsidRDefault="00B13938" w:rsidP="00B13938">
      <w:pPr>
        <w:jc w:val="right"/>
        <w:rPr>
          <w:i/>
        </w:rPr>
      </w:pPr>
      <w:r w:rsidRPr="00B13938">
        <w:rPr>
          <w:i/>
        </w:rPr>
        <w:t>Hernando Bermúdez Gómez</w:t>
      </w:r>
    </w:p>
    <w:sectPr w:rsidR="00E6189F" w:rsidRPr="00B13938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9C2" w:rsidRDefault="00A729C2" w:rsidP="00EE7812">
      <w:pPr>
        <w:spacing w:after="0" w:line="240" w:lineRule="auto"/>
      </w:pPr>
      <w:r>
        <w:separator/>
      </w:r>
    </w:p>
  </w:endnote>
  <w:endnote w:type="continuationSeparator" w:id="0">
    <w:p w:rsidR="00A729C2" w:rsidRDefault="00A729C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9C2" w:rsidRDefault="00A729C2" w:rsidP="00EE7812">
      <w:pPr>
        <w:spacing w:after="0" w:line="240" w:lineRule="auto"/>
      </w:pPr>
      <w:r>
        <w:separator/>
      </w:r>
    </w:p>
  </w:footnote>
  <w:footnote w:type="continuationSeparator" w:id="0">
    <w:p w:rsidR="00A729C2" w:rsidRDefault="00A729C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FE3537">
      <w:t>5</w:t>
    </w:r>
    <w:r w:rsidR="00DE29CF">
      <w:t>4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</w:t>
    </w:r>
    <w:r w:rsidR="00846CA6">
      <w:t>8</w:t>
    </w:r>
    <w:r w:rsidR="0080786C">
      <w:t xml:space="preserve"> de 2011</w:t>
    </w:r>
  </w:p>
  <w:p w:rsidR="0046164F" w:rsidRDefault="00A729C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25A3"/>
    <w:rsid w:val="002639D2"/>
    <w:rsid w:val="002639EC"/>
    <w:rsid w:val="00263B48"/>
    <w:rsid w:val="00264186"/>
    <w:rsid w:val="00264B06"/>
    <w:rsid w:val="00264C57"/>
    <w:rsid w:val="002656FE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1B27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3E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51A3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47B58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3CC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FDF"/>
    <w:rsid w:val="0087513F"/>
    <w:rsid w:val="00876439"/>
    <w:rsid w:val="00876B7A"/>
    <w:rsid w:val="008773F2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9E9"/>
    <w:rsid w:val="00A71A07"/>
    <w:rsid w:val="00A71F9F"/>
    <w:rsid w:val="00A721F4"/>
    <w:rsid w:val="00A729C2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938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69E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5E7A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1D5"/>
    <w:rsid w:val="00DE0717"/>
    <w:rsid w:val="00DE0CD1"/>
    <w:rsid w:val="00DE1E04"/>
    <w:rsid w:val="00DE29CF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093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A9B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66B"/>
    <w:rsid w:val="00F74C5A"/>
    <w:rsid w:val="00F7540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1-ley-145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822ED-AC0F-412C-9648-34D3A242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508</Words>
  <Characters>2796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dcterms:created xsi:type="dcterms:W3CDTF">2011-06-27T19:17:00Z</dcterms:created>
  <dcterms:modified xsi:type="dcterms:W3CDTF">2011-06-27T20:21:00Z</dcterms:modified>
</cp:coreProperties>
</file>