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7EF59" w14:textId="75778415" w:rsidR="008F72FE" w:rsidRPr="008F72FE" w:rsidRDefault="008F72FE" w:rsidP="008F72F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F72FE">
        <w:rPr>
          <w:position w:val="-9"/>
          <w:sz w:val="123"/>
        </w:rPr>
        <w:t>E</w:t>
      </w:r>
    </w:p>
    <w:p w14:paraId="5DC40343" w14:textId="3947ADD4" w:rsidR="008F72FE" w:rsidRPr="008F72FE" w:rsidRDefault="008F72FE" w:rsidP="008F72FE">
      <w:r w:rsidRPr="008F72FE">
        <w:t>n teoría, la prestación de servicios públicos por parte de compañías privadas asegura más eficiencia y resultados sin la propia burocracia y corrupción pública.</w:t>
      </w:r>
      <w:r>
        <w:t xml:space="preserve"> </w:t>
      </w:r>
      <w:r w:rsidRPr="008F72FE">
        <w:t>En teoría, una compañía con muchos controles y con una contabilidad y auditoría serias, no es proclive al fracaso.</w:t>
      </w:r>
    </w:p>
    <w:p w14:paraId="43BE1BD9" w14:textId="109D60D2" w:rsidR="008F72FE" w:rsidRPr="008F72FE" w:rsidRDefault="008F72FE" w:rsidP="008F72FE">
      <w:r w:rsidRPr="008F72FE">
        <w:t>No obstante, el mundo de los negocios nos ha enseñado en repetidas ocasiones la distancia entre la teoría y la realidad.</w:t>
      </w:r>
      <w:r>
        <w:t xml:space="preserve"> </w:t>
      </w:r>
    </w:p>
    <w:p w14:paraId="6F3F2CFF" w14:textId="6BC09015" w:rsidR="008F72FE" w:rsidRPr="008F72FE" w:rsidRDefault="008F72FE" w:rsidP="008F72FE">
      <w:proofErr w:type="spellStart"/>
      <w:r w:rsidRPr="008F72FE">
        <w:t>Carillion</w:t>
      </w:r>
      <w:proofErr w:type="spellEnd"/>
      <w:r w:rsidRPr="008F72FE">
        <w:t xml:space="preserve"> fue la compañía privada en el Reino Unido, que a partir del proceso de privatización incluido en la normatividad de </w:t>
      </w:r>
      <w:hyperlink r:id="rId8" w:history="1">
        <w:proofErr w:type="spellStart"/>
        <w:r w:rsidRPr="008F72FE">
          <w:rPr>
            <w:rStyle w:val="Hipervnculo"/>
          </w:rPr>
          <w:t>Private</w:t>
        </w:r>
        <w:proofErr w:type="spellEnd"/>
        <w:r w:rsidRPr="008F72FE">
          <w:rPr>
            <w:rStyle w:val="Hipervnculo"/>
          </w:rPr>
          <w:t xml:space="preserve"> </w:t>
        </w:r>
        <w:proofErr w:type="spellStart"/>
        <w:r w:rsidRPr="008F72FE">
          <w:rPr>
            <w:rStyle w:val="Hipervnculo"/>
          </w:rPr>
          <w:t>Finance</w:t>
        </w:r>
        <w:proofErr w:type="spellEnd"/>
        <w:r w:rsidRPr="008F72FE">
          <w:rPr>
            <w:rStyle w:val="Hipervnculo"/>
          </w:rPr>
          <w:t xml:space="preserve"> </w:t>
        </w:r>
        <w:proofErr w:type="spellStart"/>
        <w:r w:rsidRPr="008F72FE">
          <w:rPr>
            <w:rStyle w:val="Hipervnculo"/>
          </w:rPr>
          <w:t>Iniciative</w:t>
        </w:r>
        <w:proofErr w:type="spellEnd"/>
      </w:hyperlink>
      <w:r w:rsidRPr="008F72FE">
        <w:t>, recibió el encargo de construir hospitales, colegios, casas fiscales (47.000 del Ministerio de Defensa, por ejemplo), y demás infraestructura a cambio de administrarlos por 25 años.</w:t>
      </w:r>
      <w:r>
        <w:t xml:space="preserve"> </w:t>
      </w:r>
      <w:r w:rsidRPr="008F72FE">
        <w:t>Con el tiempo, la misma empresa prestó además servicios de limpieza, vigilancia, alimentación, mantenimiento, etc., administrando contratos por alrededor de 16 billones de libras esterlinas.</w:t>
      </w:r>
      <w:r>
        <w:t xml:space="preserve"> </w:t>
      </w:r>
    </w:p>
    <w:p w14:paraId="65AE1251" w14:textId="0A065E55" w:rsidR="008F72FE" w:rsidRPr="008F72FE" w:rsidRDefault="008F72FE" w:rsidP="008F72FE">
      <w:r w:rsidRPr="008F72FE">
        <w:t>Considerando la naturaleza y proporción de la compañía, por supuesto su contabilidad y auditoría (de todo tipo) se realizó de la manera requerida por la normatividad aplicable.</w:t>
      </w:r>
      <w:r>
        <w:t xml:space="preserve"> </w:t>
      </w:r>
      <w:r w:rsidRPr="008F72FE">
        <w:t>No obstante, este año la compañía ha entrado en liquidación en razón a sus pasivos por el orden de 1.5 billones de libras esterlinas y la incapacidad de continuar como negocio en marcha.</w:t>
      </w:r>
    </w:p>
    <w:p w14:paraId="6201ABFA" w14:textId="77777777" w:rsidR="008F72FE" w:rsidRPr="008F72FE" w:rsidRDefault="008F72FE" w:rsidP="008F72FE">
      <w:r w:rsidRPr="008F72FE">
        <w:t xml:space="preserve">El Partido Laborista ha criticado, entre otros, que el Presidente de la compañía haya sido asesor económico del gobierno actual -y el anterior-, pero ahora ha enfilado también sus baterías hacia las firmas que prestaban </w:t>
      </w:r>
      <w:r w:rsidRPr="008F72FE">
        <w:t xml:space="preserve">servicios contables a la empresa (en este caso, todas las Big 4) y a las respectivas autoridades regulatorias, pidiendo una reestructuración de la industria de servicios de auditoría, y </w:t>
      </w:r>
      <w:hyperlink r:id="rId9" w:history="1">
        <w:r w:rsidRPr="008F72FE">
          <w:rPr>
            <w:rStyle w:val="Hipervnculo"/>
          </w:rPr>
          <w:t>logrando que oficialmente se evalúe</w:t>
        </w:r>
      </w:hyperlink>
      <w:r w:rsidRPr="008F72FE">
        <w:t xml:space="preserve"> si las firmas de auditoría han recibido las multas adecuadas por los escándalos en que se han involucrado y además que se analice si las autoridades existentes deben fusionarse, eliminarse, o reestructurarse.</w:t>
      </w:r>
    </w:p>
    <w:p w14:paraId="752F8E01" w14:textId="71017456" w:rsidR="008F72FE" w:rsidRPr="008F72FE" w:rsidRDefault="008F72FE" w:rsidP="008F72FE">
      <w:r w:rsidRPr="008F72FE">
        <w:t xml:space="preserve">No es el único caso en que se busca dar solución a los descalabros financieros, y evitar los respectivos escándalos, endilgando la responsabilidad de </w:t>
      </w:r>
      <w:proofErr w:type="gramStart"/>
      <w:r w:rsidRPr="008F72FE">
        <w:t>los mismos</w:t>
      </w:r>
      <w:proofErr w:type="gramEnd"/>
      <w:r w:rsidRPr="008F72FE">
        <w:t xml:space="preserve"> a las firmas que asesoran o auditan a las empresas en cuestión.</w:t>
      </w:r>
      <w:r>
        <w:t xml:space="preserve"> </w:t>
      </w:r>
      <w:r w:rsidRPr="008F72FE">
        <w:t>Por lo menos en esta ocasión también se pide evaluar la eficacia de las autoridades regulatorias y no se responsabiliza únicamente a los contadores por los resultados de las empresas.</w:t>
      </w:r>
    </w:p>
    <w:p w14:paraId="3C67A3B1" w14:textId="0E246645" w:rsidR="008F72FE" w:rsidRPr="008F72FE" w:rsidRDefault="008F72FE" w:rsidP="008F72FE">
      <w:r w:rsidRPr="008F72FE">
        <w:t>No solo en Colombia, donde los casos son bastantes, sino alrededor del mundo se olvida que la función del contador es la de reconocer, medir, presentar y revelar los efectos económicos de los actos y hechos jurídicos de los entes económicos, mientras que a los administradores de estos se les requiere actuar con la mayor diligencia posible en beneficio no solo de sus partes interesadas, sino de la comunidad a la que pertenecen.</w:t>
      </w:r>
      <w:r>
        <w:t xml:space="preserve"> </w:t>
      </w:r>
      <w:r w:rsidRPr="008F72FE">
        <w:t>Las decisiones son tomadas por los administradores, y los desvíos en materia ética, legal, incluso penal, vienen (y/o son aprobados) por la administración, no por sus contadores.</w:t>
      </w:r>
      <w:r>
        <w:t xml:space="preserve"> </w:t>
      </w:r>
      <w:r w:rsidRPr="008F72FE">
        <w:t>Lo demás es “vender el sofá”.</w:t>
      </w:r>
    </w:p>
    <w:p w14:paraId="68D96C6C" w14:textId="73E65FD5" w:rsidR="00004B11" w:rsidRPr="008F72FE" w:rsidRDefault="008F72FE" w:rsidP="00710C31">
      <w:pPr>
        <w:jc w:val="right"/>
      </w:pPr>
      <w:r w:rsidRPr="008F72FE">
        <w:rPr>
          <w:i/>
        </w:rPr>
        <w:t xml:space="preserve">Donny </w:t>
      </w:r>
      <w:proofErr w:type="spellStart"/>
      <w:r w:rsidRPr="008F72FE">
        <w:rPr>
          <w:i/>
        </w:rPr>
        <w:t>Donosso</w:t>
      </w:r>
      <w:proofErr w:type="spellEnd"/>
      <w:r w:rsidRPr="008F72FE">
        <w:rPr>
          <w:i/>
        </w:rPr>
        <w:t xml:space="preserve"> Leal</w:t>
      </w:r>
    </w:p>
    <w:sectPr w:rsidR="00004B11" w:rsidRPr="008F72F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F4DAC" w14:textId="77777777" w:rsidR="008638EE" w:rsidRDefault="008638EE" w:rsidP="00EE7812">
      <w:pPr>
        <w:spacing w:after="0" w:line="240" w:lineRule="auto"/>
      </w:pPr>
      <w:r>
        <w:separator/>
      </w:r>
    </w:p>
  </w:endnote>
  <w:endnote w:type="continuationSeparator" w:id="0">
    <w:p w14:paraId="7A26A1F1" w14:textId="77777777" w:rsidR="008638EE" w:rsidRDefault="008638E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BADC" w14:textId="77777777" w:rsidR="008638EE" w:rsidRDefault="008638EE" w:rsidP="00EE7812">
      <w:pPr>
        <w:spacing w:after="0" w:line="240" w:lineRule="auto"/>
      </w:pPr>
      <w:r>
        <w:separator/>
      </w:r>
    </w:p>
  </w:footnote>
  <w:footnote w:type="continuationSeparator" w:id="0">
    <w:p w14:paraId="096E514B" w14:textId="77777777" w:rsidR="008638EE" w:rsidRDefault="008638E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3BEB7CA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D3728B">
      <w:t>5</w:t>
    </w:r>
    <w:r w:rsidR="002F694E">
      <w:t>6</w:t>
    </w:r>
    <w:r w:rsidR="008F72FE">
      <w:t>7</w:t>
    </w:r>
    <w:r w:rsidR="00BA1897">
      <w:t>,</w:t>
    </w:r>
    <w:r w:rsidR="00C5117D">
      <w:t xml:space="preserve"> </w:t>
    </w:r>
    <w:r w:rsidR="007B284E">
      <w:t>mayo</w:t>
    </w:r>
    <w:r w:rsidR="00C5117D">
      <w:t xml:space="preserve"> </w:t>
    </w:r>
    <w:r w:rsidR="00152372">
      <w:t>21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8638E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CD7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8EE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practicallaw.thomsonreuters.com/3-107-7049?transitionType=Default&amp;contextData=(sc.Default)&amp;firstPage=true&amp;bhcp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t.com/content/93d6f450-5ab1-11e8-b8b2-d6ceb45fa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868D8-ABAA-429C-A3B4-74018622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3225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2018-05-20T20:27:00Z</dcterms:created>
  <dcterms:modified xsi:type="dcterms:W3CDTF">2018-05-20T20:27:00Z</dcterms:modified>
</cp:coreProperties>
</file>