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AC77" w14:textId="6936B0CB" w:rsidR="001328E8" w:rsidRPr="001328E8" w:rsidRDefault="001328E8" w:rsidP="001328E8">
      <w:pPr>
        <w:keepNext/>
        <w:framePr w:dropCap="drop" w:lines="3" w:wrap="around" w:vAnchor="text" w:hAnchor="text"/>
        <w:spacing w:after="0" w:line="926" w:lineRule="exact"/>
        <w:textAlignment w:val="baseline"/>
        <w:rPr>
          <w:position w:val="-9"/>
          <w:sz w:val="123"/>
        </w:rPr>
      </w:pPr>
      <w:bookmarkStart w:id="0" w:name="_GoBack"/>
      <w:bookmarkEnd w:id="0"/>
      <w:r w:rsidRPr="001328E8">
        <w:rPr>
          <w:position w:val="-9"/>
          <w:sz w:val="123"/>
        </w:rPr>
        <w:t>L</w:t>
      </w:r>
    </w:p>
    <w:p w14:paraId="644995DB" w14:textId="395DA987" w:rsidR="00994D69" w:rsidRDefault="00C26A4F" w:rsidP="005D7CBB">
      <w:r>
        <w:t>a literatura que se ocupa de la enseñanza contable es gigante</w:t>
      </w:r>
      <w:r w:rsidR="001328E8">
        <w:t>. A través de ella podemos conocer cómo se desempeñan otros estudiantes y cómo piensan los profesores en otros lugares.</w:t>
      </w:r>
    </w:p>
    <w:p w14:paraId="593D60A1" w14:textId="3D4C3D3A" w:rsidR="001328E8" w:rsidRDefault="001328E8" w:rsidP="001328E8">
      <w:pPr>
        <w:rPr>
          <w:lang w:val="en-US"/>
        </w:rPr>
      </w:pPr>
      <w:r w:rsidRPr="001328E8">
        <w:rPr>
          <w:lang w:val="en-US"/>
        </w:rPr>
        <w:t xml:space="preserve">Ken H. Guo y Brenda L. </w:t>
      </w:r>
      <w:proofErr w:type="spellStart"/>
      <w:r w:rsidRPr="001328E8">
        <w:rPr>
          <w:lang w:val="en-US"/>
        </w:rPr>
        <w:t>Eschenbrenner</w:t>
      </w:r>
      <w:proofErr w:type="spellEnd"/>
      <w:r w:rsidRPr="001328E8">
        <w:rPr>
          <w:lang w:val="en-US"/>
        </w:rPr>
        <w:t xml:space="preserve"> </w:t>
      </w:r>
      <w:proofErr w:type="spellStart"/>
      <w:r w:rsidRPr="001328E8">
        <w:rPr>
          <w:lang w:val="en-US"/>
        </w:rPr>
        <w:t>escribieron</w:t>
      </w:r>
      <w:proofErr w:type="spellEnd"/>
      <w:r w:rsidRPr="001328E8">
        <w:rPr>
          <w:lang w:val="en-US"/>
        </w:rPr>
        <w:t xml:space="preserve"> el </w:t>
      </w:r>
      <w:proofErr w:type="spellStart"/>
      <w:r w:rsidRPr="001328E8">
        <w:rPr>
          <w:lang w:val="en-US"/>
        </w:rPr>
        <w:t>artículo</w:t>
      </w:r>
      <w:proofErr w:type="spellEnd"/>
      <w:r w:rsidRPr="001328E8">
        <w:rPr>
          <w:lang w:val="en-US"/>
        </w:rPr>
        <w:t xml:space="preserve"> </w:t>
      </w:r>
      <w:hyperlink r:id="rId8" w:history="1">
        <w:r w:rsidRPr="008976DE">
          <w:rPr>
            <w:rStyle w:val="Hipervnculo"/>
            <w:i/>
            <w:lang w:val="en-US"/>
          </w:rPr>
          <w:t>CVS Pharmacy: An instructional case of internal controls for regulatory compliance and IT risks</w:t>
        </w:r>
      </w:hyperlink>
      <w:r>
        <w:rPr>
          <w:lang w:val="en-US"/>
        </w:rPr>
        <w:t xml:space="preserve"> (</w:t>
      </w:r>
      <w:r w:rsidRPr="001328E8">
        <w:rPr>
          <w:lang w:val="en-US"/>
        </w:rPr>
        <w:t>Journal of Accounting Education</w:t>
      </w:r>
      <w:r>
        <w:rPr>
          <w:lang w:val="en-US"/>
        </w:rPr>
        <w:t xml:space="preserve">, </w:t>
      </w:r>
      <w:r w:rsidRPr="001328E8">
        <w:rPr>
          <w:lang w:val="en-US"/>
        </w:rPr>
        <w:t>Volume 42, March 2018, Pages 17-26</w:t>
      </w:r>
      <w:r>
        <w:rPr>
          <w:lang w:val="en-US"/>
        </w:rPr>
        <w:t xml:space="preserve">), que </w:t>
      </w:r>
      <w:proofErr w:type="spellStart"/>
      <w:r>
        <w:rPr>
          <w:lang w:val="en-US"/>
        </w:rPr>
        <w:t>resumieron</w:t>
      </w:r>
      <w:proofErr w:type="spellEnd"/>
      <w:r>
        <w:rPr>
          <w:lang w:val="en-US"/>
        </w:rPr>
        <w:t xml:space="preserve"> </w:t>
      </w:r>
      <w:proofErr w:type="spellStart"/>
      <w:r>
        <w:rPr>
          <w:lang w:val="en-US"/>
        </w:rPr>
        <w:t>así</w:t>
      </w:r>
      <w:proofErr w:type="spellEnd"/>
      <w:r>
        <w:rPr>
          <w:lang w:val="en-US"/>
        </w:rPr>
        <w:t>: “</w:t>
      </w:r>
      <w:r w:rsidRPr="001328E8">
        <w:rPr>
          <w:i/>
          <w:lang w:val="en-US"/>
        </w:rPr>
        <w:t>The objective of the CVS Pharmacy case study is to teach students how to assess and integrate internal controls from regulatory compliance and information technology (IT) perspectives. The case focuses on the failure of CVS Pharmacy, Inc. to implement necessary controls to comply with regulations that limit the sales of pseudoephedrine. The case gives you the opportunity to systematically apply the Committee of Sponsoring Organizations of the Treadway Commission (COSO) Internal Control – Integrated Framework (May 2013) and the COBIT 5 Framework issued by ISACA to investigate real business and IT issues. More specifically, you can use the frameworks to identify internal control deficiencies, compliance risks, and IT risks. Based on this assessment, you can recommend relevant control measures. The case is appropriate for undergraduate accounting information systems courses, as well as courses such as audit and IT audit by utilizing only one of the frameworks</w:t>
      </w:r>
      <w:r w:rsidRPr="001328E8">
        <w:rPr>
          <w:lang w:val="en-US"/>
        </w:rPr>
        <w:t>.</w:t>
      </w:r>
      <w:r>
        <w:rPr>
          <w:lang w:val="en-US"/>
        </w:rPr>
        <w:t>”</w:t>
      </w:r>
    </w:p>
    <w:p w14:paraId="4E8105FA" w14:textId="2C4AA1D3" w:rsidR="001328E8" w:rsidRDefault="001328E8" w:rsidP="001328E8">
      <w:pPr>
        <w:rPr>
          <w:lang w:val="es-ES"/>
        </w:rPr>
      </w:pPr>
      <w:r w:rsidRPr="001328E8">
        <w:rPr>
          <w:lang w:val="es-ES"/>
        </w:rPr>
        <w:t>Nuestros alumnos serían muy beneficiados s</w:t>
      </w:r>
      <w:r>
        <w:rPr>
          <w:lang w:val="es-ES"/>
        </w:rPr>
        <w:t>i utiliz</w:t>
      </w:r>
      <w:r w:rsidR="00B019E3">
        <w:rPr>
          <w:lang w:val="es-ES"/>
        </w:rPr>
        <w:t>á</w:t>
      </w:r>
      <w:r>
        <w:rPr>
          <w:lang w:val="es-ES"/>
        </w:rPr>
        <w:t xml:space="preserve">ramos casos reales en la enseñanza, lo que es muy difícil porque solo se conocen las </w:t>
      </w:r>
      <w:r>
        <w:rPr>
          <w:lang w:val="es-ES"/>
        </w:rPr>
        <w:t>situaciones que dan lugar a insolvencia o a intervenciones administrativas. En todo caso hay que recordar que la realidad supera la fantasía.</w:t>
      </w:r>
    </w:p>
    <w:p w14:paraId="0941B66E" w14:textId="507D737E" w:rsidR="001328E8" w:rsidRDefault="00B019E3" w:rsidP="001328E8">
      <w:pPr>
        <w:rPr>
          <w:lang w:val="es-ES"/>
        </w:rPr>
      </w:pPr>
      <w:r>
        <w:rPr>
          <w:lang w:val="es-ES"/>
        </w:rPr>
        <w:t>El caso ejemplo de Ken y Brenda pone en contacto dos marcos conceptuales. Existen otros más. El contador debería tener en su mente la constelación de pronunciamientos de organizaciones especializadas</w:t>
      </w:r>
      <w:r w:rsidR="004F1CD9">
        <w:rPr>
          <w:lang w:val="es-ES"/>
        </w:rPr>
        <w:t xml:space="preserve"> que interceptan el funcionamiento empresarial.</w:t>
      </w:r>
      <w:r w:rsidR="00062492">
        <w:rPr>
          <w:lang w:val="es-ES"/>
        </w:rPr>
        <w:t xml:space="preserve"> Este aprendizaje le sería útil al actuar de consejero de negocios, así como al prestar servicios de aseguramiento.</w:t>
      </w:r>
    </w:p>
    <w:p w14:paraId="77C48B27" w14:textId="13AB84FA" w:rsidR="00062492" w:rsidRDefault="008976DE" w:rsidP="001328E8">
      <w:pPr>
        <w:rPr>
          <w:lang w:val="es-ES"/>
        </w:rPr>
      </w:pPr>
      <w:r>
        <w:rPr>
          <w:lang w:val="es-ES"/>
        </w:rPr>
        <w:t>Como se sabe, un contador puede aprender a examinar asuntos distintos de los contables y otros profesionales pueden aprender a realizar auditorías. Finalmente, atendiendo la complejidad empresarial, los grupos de trabajo se componen de individuos con diferentes competencias, de manera que su trabajo conjunto es de mucho mayor alcance que si laboraran independientemente, como ha sido la tradición.</w:t>
      </w:r>
    </w:p>
    <w:p w14:paraId="354577D0" w14:textId="5E0C439B" w:rsidR="00DE027F" w:rsidRDefault="00DE027F" w:rsidP="001328E8">
      <w:pPr>
        <w:rPr>
          <w:lang w:val="es-ES"/>
        </w:rPr>
      </w:pPr>
      <w:r>
        <w:rPr>
          <w:lang w:val="es-ES"/>
        </w:rPr>
        <w:t>Una de las características de COSO es su propuesta de evaluar simultáneamente las tres dimensiones de objetivos: los de operación, los de información y los de cumplimiento. Definitivamente esta forma de actuar es mucho más eficaz que las evaluaciones separadas que muchos llevan a cabo. Los enfoques globales son más aconsejados tratándose de las medianas y pequeñas empresas.</w:t>
      </w:r>
      <w:r w:rsidR="004C3650">
        <w:rPr>
          <w:lang w:val="es-ES"/>
        </w:rPr>
        <w:t xml:space="preserve"> Los profesores debemos hacer todo lo posible por acercar nuestros alumnos a la realidad.</w:t>
      </w:r>
    </w:p>
    <w:p w14:paraId="5F90054D" w14:textId="0D55986E" w:rsidR="004C3650" w:rsidRPr="004C3650" w:rsidRDefault="004C3650" w:rsidP="004C3650">
      <w:pPr>
        <w:jc w:val="right"/>
        <w:rPr>
          <w:i/>
          <w:lang w:val="es-ES"/>
        </w:rPr>
      </w:pPr>
      <w:r w:rsidRPr="004C3650">
        <w:rPr>
          <w:i/>
          <w:lang w:val="es-ES"/>
        </w:rPr>
        <w:t>Hernando Bermúdez Gómez</w:t>
      </w:r>
    </w:p>
    <w:sectPr w:rsidR="004C3650" w:rsidRPr="004C365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FB17" w14:textId="77777777" w:rsidR="007C300F" w:rsidRDefault="007C300F" w:rsidP="00EE7812">
      <w:pPr>
        <w:spacing w:after="0" w:line="240" w:lineRule="auto"/>
      </w:pPr>
      <w:r>
        <w:separator/>
      </w:r>
    </w:p>
  </w:endnote>
  <w:endnote w:type="continuationSeparator" w:id="0">
    <w:p w14:paraId="4957B238" w14:textId="77777777" w:rsidR="007C300F" w:rsidRDefault="007C30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D122F" w14:textId="77777777" w:rsidR="007C300F" w:rsidRDefault="007C300F" w:rsidP="00EE7812">
      <w:pPr>
        <w:spacing w:after="0" w:line="240" w:lineRule="auto"/>
      </w:pPr>
      <w:r>
        <w:separator/>
      </w:r>
    </w:p>
  </w:footnote>
  <w:footnote w:type="continuationSeparator" w:id="0">
    <w:p w14:paraId="55FD16ED" w14:textId="77777777" w:rsidR="007C300F" w:rsidRDefault="007C30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928923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F91E30">
      <w:t>7</w:t>
    </w:r>
    <w:r w:rsidR="005D7CBB">
      <w:t>9</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7C30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38"/>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0F"/>
    <w:rsid w:val="007C309A"/>
    <w:rsid w:val="007C3243"/>
    <w:rsid w:val="007C3305"/>
    <w:rsid w:val="007C3361"/>
    <w:rsid w:val="007C33D1"/>
    <w:rsid w:val="007C3484"/>
    <w:rsid w:val="007C3630"/>
    <w:rsid w:val="007C3673"/>
    <w:rsid w:val="007C36B3"/>
    <w:rsid w:val="007C370A"/>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styleId="Mencinsinresolver">
    <w:name w:val="Unresolved Mention"/>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485751173007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5C46-932D-43AE-B96D-54D3DA51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2018-05-27T17:55:00Z</dcterms:created>
  <dcterms:modified xsi:type="dcterms:W3CDTF">2018-05-27T17:55:00Z</dcterms:modified>
</cp:coreProperties>
</file>