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60E9" w14:textId="71441A56" w:rsidR="00370CD9" w:rsidRPr="00370CD9" w:rsidRDefault="00370CD9" w:rsidP="00370CD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370CD9">
        <w:rPr>
          <w:position w:val="-8"/>
          <w:sz w:val="122"/>
        </w:rPr>
        <w:t>V</w:t>
      </w:r>
    </w:p>
    <w:p w14:paraId="1D956098" w14:textId="59BE6E9C" w:rsidR="00B37E74" w:rsidRDefault="00370CD9" w:rsidP="00370CD9">
      <w:r>
        <w:t>enimos exigiendo que los órganos de la profesión contable, el Consejo Técnico de la Contaduría Pública y la Junta Central de Contadores, cumplan con su función orientadora a través de la doctrina. Aunque también aquí se hacen presentes deficiencias motivadas por los recursos insuficientes, creemos que muchas cosas pudieran ser mejores con lo que hay.</w:t>
      </w:r>
    </w:p>
    <w:p w14:paraId="79A6383A" w14:textId="2EC7AD08" w:rsidR="00370CD9" w:rsidRDefault="00370CD9" w:rsidP="00370CD9">
      <w:r>
        <w:t>Así, no sabemos para qué</w:t>
      </w:r>
      <w:r w:rsidR="00364E10">
        <w:t>, tratándose del CTCP pues la JCC no divulga nada,</w:t>
      </w:r>
      <w:r>
        <w:t xml:space="preserve"> se publican como si fuesen útiles, oficios que dan traslado a otras autoridades, o aviso de números del consecutivo anulados. No entendemos por qué ya van en tres numeraciones diferentes en un mismo documento. Y no nos parecen adecuadas las respuestas que se dan sacando el cuerpo a las situaciones concretas que se plantean, o remitiendo a varios pronunciamientos anteriores, sobre todo cuando hay que luchar para abrir muchos archivos y cuando el servidor no trabaja 24/7 como se debiera.</w:t>
      </w:r>
    </w:p>
    <w:p w14:paraId="151DEB35" w14:textId="2234F95E" w:rsidR="00DA5646" w:rsidRDefault="00DA5646" w:rsidP="00DA5646">
      <w:r>
        <w:t xml:space="preserve">Por lo anterior, celebramos la consolidación del pensamiento del Consejo sobre los fondos de imprevistos en las propiedades horizontales, que </w:t>
      </w:r>
      <w:hyperlink r:id="rId8" w:history="1">
        <w:r w:rsidRPr="00DA5646">
          <w:rPr>
            <w:rStyle w:val="Hipervnculo"/>
          </w:rPr>
          <w:t>aparece</w:t>
        </w:r>
      </w:hyperlink>
      <w:r>
        <w:t xml:space="preserve"> en el oficio </w:t>
      </w:r>
      <w:r w:rsidRPr="00DA5646">
        <w:t>CTCP-10-00707-2018</w:t>
      </w:r>
      <w:r>
        <w:t xml:space="preserve">, </w:t>
      </w:r>
      <w:r w:rsidRPr="00DA5646">
        <w:t>Consulta 1-2018-009060 /</w:t>
      </w:r>
      <w:r>
        <w:t xml:space="preserve"> </w:t>
      </w:r>
      <w:r w:rsidRPr="00DA5646">
        <w:t>2018-445</w:t>
      </w:r>
      <w:r>
        <w:t xml:space="preserve">, </w:t>
      </w:r>
      <w:r w:rsidRPr="00DA5646">
        <w:t>N° de Radica</w:t>
      </w:r>
      <w:r>
        <w:t>ció</w:t>
      </w:r>
      <w:r w:rsidRPr="00DA5646">
        <w:t>n CTCP</w:t>
      </w:r>
      <w:r>
        <w:t xml:space="preserve"> </w:t>
      </w:r>
      <w:r w:rsidRPr="00DA5646">
        <w:t xml:space="preserve">2018-CU001 </w:t>
      </w:r>
      <w:r>
        <w:t>C</w:t>
      </w:r>
      <w:r w:rsidRPr="00DA5646">
        <w:t>ONSULTA UNIFICADA</w:t>
      </w:r>
      <w:r>
        <w:t>.</w:t>
      </w:r>
    </w:p>
    <w:p w14:paraId="654F6150" w14:textId="76A8D672" w:rsidR="00DA5646" w:rsidRDefault="00DA5646" w:rsidP="00DA5646">
      <w:r>
        <w:t xml:space="preserve">Basta comparar el citado documento con cualquiera otra respuesta para percibir las muchas diferencias, como el tratamiento a espacio del problema, como los razonamientos propiamente contables, como una verdadera consejería y no una mera repetición de textos legales. Ojalá en el </w:t>
      </w:r>
      <w:r>
        <w:t>futuro dejen de remitir a los consultantes a respuestas anteriores, advirtiéndoles que deben verificar su vigencia.</w:t>
      </w:r>
      <w:r w:rsidR="00E43C92">
        <w:t xml:space="preserve"> Estas son formas mediante las cuales se </w:t>
      </w:r>
      <w:r w:rsidR="00364E10">
        <w:t>obedecen,</w:t>
      </w:r>
      <w:r w:rsidR="00E43C92">
        <w:t xml:space="preserve"> pero no se cumplen</w:t>
      </w:r>
      <w:r w:rsidR="00364E10">
        <w:t>,</w:t>
      </w:r>
      <w:r w:rsidR="00E43C92">
        <w:t xml:space="preserve"> las exigencias del importantísimo y fundamental derecho de petición, presente en cualquier pregunta, interrogante</w:t>
      </w:r>
      <w:r w:rsidR="00364E10">
        <w:t xml:space="preserve"> o</w:t>
      </w:r>
      <w:r w:rsidR="00E43C92">
        <w:t xml:space="preserve"> consulta que se proponga a una autoridad.</w:t>
      </w:r>
    </w:p>
    <w:p w14:paraId="4637DBA2" w14:textId="5381581F" w:rsidR="00364E10" w:rsidRDefault="00667486" w:rsidP="00DA5646">
      <w:r>
        <w:t>Las herramientas de gestión documental que existen hoy en el mundo permiten tratamientos muy superiores a los que viene practicando el CTCP. Entre otros, mediante el uso de tesauros o etiquetas, muchísimos buscadores pueden recuperar todos los pronunciamientos sobre un tema, sin importar su año de expedición, el consultante o el consejero ponente.</w:t>
      </w:r>
    </w:p>
    <w:p w14:paraId="241E6C8A" w14:textId="782F8FEF" w:rsidR="00E1088A" w:rsidRDefault="00E1088A" w:rsidP="00DA5646">
      <w:r>
        <w:t>A través de su doctrina hemos conocido períodos de oro de varias superintendencias y otras entidades públicas, pues la calidad de su pluma ha dejado en claro su competencia, su justicia, su prudencia. Tambi</w:t>
      </w:r>
      <w:r w:rsidR="00965136">
        <w:t>én han sido de nuestro conocimiento períodos de triste recordación.</w:t>
      </w:r>
    </w:p>
    <w:p w14:paraId="53B1BF15" w14:textId="72A5FF83" w:rsidR="00965136" w:rsidRDefault="00965136" w:rsidP="00DA5646">
      <w:r>
        <w:t xml:space="preserve">Ahora bien: los contadores colombianos tienen que realizar análisis cuidadosos tanto sobre las leyes, </w:t>
      </w:r>
      <w:r w:rsidR="00851C6F">
        <w:t xml:space="preserve">como sobre </w:t>
      </w:r>
      <w:r>
        <w:t>los decretos, las circulares, los oficios, las sentencias, que conformen nuestro derecho contable, pues su valor jurídico no implica, conlleva ni produce un valor contable.</w:t>
      </w:r>
      <w:r w:rsidR="00851C6F">
        <w:t xml:space="preserve"> Una profesión verdaderamente preocupada por el público piensa y actúa en concreto, no por meras adhesiones, ni por conveniencias económicas. Los que no tengan opiniones serán considerados simples operadores.</w:t>
      </w:r>
    </w:p>
    <w:p w14:paraId="52B9654F" w14:textId="6542EBBE" w:rsidR="00851C6F" w:rsidRPr="00851C6F" w:rsidRDefault="00851C6F" w:rsidP="00851C6F">
      <w:pPr>
        <w:jc w:val="right"/>
        <w:rPr>
          <w:i/>
        </w:rPr>
      </w:pPr>
      <w:r w:rsidRPr="00851C6F">
        <w:rPr>
          <w:i/>
        </w:rPr>
        <w:t>Hernando Bermúdez Gómez</w:t>
      </w:r>
    </w:p>
    <w:sectPr w:rsidR="00851C6F" w:rsidRPr="00851C6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C830" w14:textId="77777777" w:rsidR="00C12B1E" w:rsidRDefault="00C12B1E" w:rsidP="00EE7812">
      <w:pPr>
        <w:spacing w:after="0" w:line="240" w:lineRule="auto"/>
      </w:pPr>
      <w:r>
        <w:separator/>
      </w:r>
    </w:p>
  </w:endnote>
  <w:endnote w:type="continuationSeparator" w:id="0">
    <w:p w14:paraId="7E0F2B98" w14:textId="77777777" w:rsidR="00C12B1E" w:rsidRDefault="00C12B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FCF0" w14:textId="77777777" w:rsidR="00C12B1E" w:rsidRDefault="00C12B1E" w:rsidP="00EE7812">
      <w:pPr>
        <w:spacing w:after="0" w:line="240" w:lineRule="auto"/>
      </w:pPr>
      <w:r>
        <w:separator/>
      </w:r>
    </w:p>
  </w:footnote>
  <w:footnote w:type="continuationSeparator" w:id="0">
    <w:p w14:paraId="79F1E67E" w14:textId="77777777" w:rsidR="00C12B1E" w:rsidRDefault="00C12B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5CF72F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370CD9">
      <w:t>34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6A1BAE">
      <w:t>25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C12B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1E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CA2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227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F52B-D2EE-43CF-9220-0A4CA272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2018-06-23T22:19:00Z</dcterms:created>
  <dcterms:modified xsi:type="dcterms:W3CDTF">2018-06-23T22:19:00Z</dcterms:modified>
</cp:coreProperties>
</file>