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405D0" w14:textId="255A96A8" w:rsidR="0022166B" w:rsidRPr="0022166B" w:rsidRDefault="0022166B" w:rsidP="0022166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22166B">
        <w:rPr>
          <w:position w:val="-8"/>
          <w:sz w:val="123"/>
        </w:rPr>
        <w:t>M</w:t>
      </w:r>
    </w:p>
    <w:p w14:paraId="17BF8615" w14:textId="2A31CF0C" w:rsidR="001A53D4" w:rsidRDefault="0022166B" w:rsidP="000B1759">
      <w:r>
        <w:t xml:space="preserve">ediante el </w:t>
      </w:r>
      <w:hyperlink r:id="rId8" w:history="1">
        <w:r w:rsidRPr="00637A4C">
          <w:rPr>
            <w:rStyle w:val="Hipervnculo"/>
          </w:rPr>
          <w:t>Oficio CTCP-10-00860-2018</w:t>
        </w:r>
      </w:hyperlink>
      <w:r>
        <w:t xml:space="preserve">, el ente normalizador de la contabilidad, la información financiera y el aseguramiento de información, sostuvo: “(…) </w:t>
      </w:r>
      <w:r w:rsidRPr="00637A4C">
        <w:rPr>
          <w:i/>
        </w:rPr>
        <w:t>Adicionalmente,</w:t>
      </w:r>
      <w:r w:rsidR="00637A4C" w:rsidRPr="00637A4C">
        <w:rPr>
          <w:i/>
        </w:rPr>
        <w:t xml:space="preserve"> </w:t>
      </w:r>
      <w:r w:rsidRPr="00637A4C">
        <w:rPr>
          <w:i/>
        </w:rPr>
        <w:t>es</w:t>
      </w:r>
      <w:r w:rsidR="00637A4C" w:rsidRPr="00637A4C">
        <w:rPr>
          <w:i/>
        </w:rPr>
        <w:t xml:space="preserve"> </w:t>
      </w:r>
      <w:r w:rsidRPr="00637A4C">
        <w:rPr>
          <w:i/>
        </w:rPr>
        <w:t>importante</w:t>
      </w:r>
      <w:r w:rsidR="00637A4C" w:rsidRPr="00637A4C">
        <w:rPr>
          <w:i/>
        </w:rPr>
        <w:t xml:space="preserve"> </w:t>
      </w:r>
      <w:r w:rsidRPr="00637A4C">
        <w:rPr>
          <w:i/>
        </w:rPr>
        <w:t>aclarar</w:t>
      </w:r>
      <w:r w:rsidR="00637A4C" w:rsidRPr="00637A4C">
        <w:rPr>
          <w:i/>
        </w:rPr>
        <w:t xml:space="preserve"> </w:t>
      </w:r>
      <w:r w:rsidRPr="00637A4C">
        <w:rPr>
          <w:i/>
        </w:rPr>
        <w:t>que</w:t>
      </w:r>
      <w:r w:rsidR="00637A4C" w:rsidRPr="00637A4C">
        <w:rPr>
          <w:i/>
        </w:rPr>
        <w:t xml:space="preserve"> </w:t>
      </w:r>
      <w:r w:rsidRPr="00637A4C">
        <w:rPr>
          <w:i/>
        </w:rPr>
        <w:t>independientemente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las</w:t>
      </w:r>
      <w:r w:rsidR="00637A4C" w:rsidRPr="00637A4C">
        <w:rPr>
          <w:i/>
        </w:rPr>
        <w:t xml:space="preserve"> </w:t>
      </w:r>
      <w:r w:rsidRPr="00637A4C">
        <w:rPr>
          <w:i/>
        </w:rPr>
        <w:t>sanciones</w:t>
      </w:r>
      <w:r w:rsidR="00637A4C" w:rsidRPr="00637A4C">
        <w:rPr>
          <w:i/>
        </w:rPr>
        <w:t xml:space="preserve"> </w:t>
      </w:r>
      <w:r w:rsidRPr="00637A4C">
        <w:rPr>
          <w:i/>
        </w:rPr>
        <w:t>que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</w:t>
      </w:r>
      <w:r w:rsidRPr="00637A4C">
        <w:rPr>
          <w:i/>
        </w:rPr>
        <w:t>impuesto</w:t>
      </w:r>
      <w:r w:rsidR="00637A4C" w:rsidRPr="00637A4C">
        <w:rPr>
          <w:i/>
        </w:rPr>
        <w:t xml:space="preserve"> </w:t>
      </w:r>
      <w:r w:rsidRPr="00637A4C">
        <w:rPr>
          <w:i/>
        </w:rPr>
        <w:t>mal calculado</w:t>
      </w:r>
      <w:r w:rsidR="00637A4C" w:rsidRPr="00637A4C">
        <w:rPr>
          <w:i/>
        </w:rPr>
        <w:t xml:space="preserve"> </w:t>
      </w:r>
      <w:r w:rsidRPr="00637A4C">
        <w:rPr>
          <w:i/>
        </w:rPr>
        <w:t>pueda</w:t>
      </w:r>
      <w:r w:rsidR="00637A4C" w:rsidRPr="00637A4C">
        <w:rPr>
          <w:i/>
        </w:rPr>
        <w:t xml:space="preserve"> </w:t>
      </w:r>
      <w:r w:rsidRPr="00637A4C">
        <w:rPr>
          <w:i/>
        </w:rPr>
        <w:t>acarrear,</w:t>
      </w:r>
      <w:r w:rsidR="00637A4C" w:rsidRPr="00637A4C">
        <w:rPr>
          <w:i/>
        </w:rPr>
        <w:t xml:space="preserve"> </w:t>
      </w:r>
      <w:r w:rsidRPr="00637A4C">
        <w:rPr>
          <w:i/>
        </w:rPr>
        <w:t>se</w:t>
      </w:r>
      <w:r w:rsidR="00637A4C" w:rsidRPr="00637A4C">
        <w:rPr>
          <w:i/>
        </w:rPr>
        <w:t xml:space="preserve"> </w:t>
      </w:r>
      <w:r w:rsidRPr="00637A4C">
        <w:rPr>
          <w:i/>
        </w:rPr>
        <w:t>presenta</w:t>
      </w:r>
      <w:r w:rsidR="00637A4C" w:rsidRPr="00637A4C">
        <w:rPr>
          <w:i/>
        </w:rPr>
        <w:t xml:space="preserve"> </w:t>
      </w:r>
      <w:r w:rsidRPr="00637A4C">
        <w:rPr>
          <w:i/>
        </w:rPr>
        <w:t>una</w:t>
      </w:r>
      <w:r w:rsidR="00637A4C" w:rsidRPr="00637A4C">
        <w:rPr>
          <w:i/>
        </w:rPr>
        <w:t xml:space="preserve"> </w:t>
      </w:r>
      <w:r w:rsidRPr="00637A4C">
        <w:rPr>
          <w:i/>
        </w:rPr>
        <w:t>responsabilidad</w:t>
      </w:r>
      <w:r w:rsidR="00637A4C" w:rsidRPr="00637A4C">
        <w:rPr>
          <w:i/>
        </w:rPr>
        <w:t xml:space="preserve"> </w:t>
      </w:r>
      <w:r w:rsidRPr="00637A4C">
        <w:rPr>
          <w:i/>
        </w:rPr>
        <w:t>compartida</w:t>
      </w:r>
      <w:r w:rsidR="00637A4C" w:rsidRPr="00637A4C">
        <w:rPr>
          <w:i/>
        </w:rPr>
        <w:t xml:space="preserve"> </w:t>
      </w:r>
      <w:r w:rsidRPr="00637A4C">
        <w:rPr>
          <w:i/>
        </w:rPr>
        <w:t>entre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</w:t>
      </w:r>
      <w:r w:rsidRPr="00637A4C">
        <w:rPr>
          <w:i/>
        </w:rPr>
        <w:t>contador</w:t>
      </w:r>
      <w:r w:rsidR="00637A4C" w:rsidRPr="00637A4C">
        <w:rPr>
          <w:i/>
        </w:rPr>
        <w:t xml:space="preserve"> público </w:t>
      </w:r>
      <w:r w:rsidRPr="00637A4C">
        <w:rPr>
          <w:i/>
        </w:rPr>
        <w:t>como preparador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Ia</w:t>
      </w:r>
      <w:r w:rsidR="00637A4C" w:rsidRPr="00637A4C">
        <w:rPr>
          <w:i/>
        </w:rPr>
        <w:t xml:space="preserve"> información </w:t>
      </w:r>
      <w:r w:rsidRPr="00637A4C">
        <w:rPr>
          <w:i/>
        </w:rPr>
        <w:t>y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</w:t>
      </w:r>
      <w:r w:rsidRPr="00637A4C">
        <w:rPr>
          <w:i/>
        </w:rPr>
        <w:t>revisor</w:t>
      </w:r>
      <w:r w:rsidR="00637A4C" w:rsidRPr="00637A4C">
        <w:rPr>
          <w:i/>
        </w:rPr>
        <w:t xml:space="preserve"> </w:t>
      </w:r>
      <w:r w:rsidRPr="00637A4C">
        <w:rPr>
          <w:i/>
        </w:rPr>
        <w:t>fiscal</w:t>
      </w:r>
      <w:r w:rsidR="00637A4C" w:rsidRPr="00637A4C">
        <w:rPr>
          <w:i/>
        </w:rPr>
        <w:t xml:space="preserve"> </w:t>
      </w:r>
      <w:r w:rsidRPr="00637A4C">
        <w:rPr>
          <w:i/>
        </w:rPr>
        <w:t>como</w:t>
      </w:r>
      <w:r w:rsidR="00637A4C" w:rsidRPr="00637A4C">
        <w:rPr>
          <w:i/>
        </w:rPr>
        <w:t xml:space="preserve"> </w:t>
      </w:r>
      <w:r w:rsidRPr="00637A4C">
        <w:rPr>
          <w:i/>
        </w:rPr>
        <w:t>ente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revisión</w:t>
      </w:r>
      <w:r w:rsidRPr="00637A4C">
        <w:rPr>
          <w:i/>
        </w:rPr>
        <w:t>,</w:t>
      </w:r>
      <w:r w:rsidR="00637A4C" w:rsidRPr="00637A4C">
        <w:rPr>
          <w:i/>
        </w:rPr>
        <w:t xml:space="preserve"> </w:t>
      </w:r>
      <w:r w:rsidRPr="00637A4C">
        <w:rPr>
          <w:i/>
        </w:rPr>
        <w:t>y</w:t>
      </w:r>
      <w:r w:rsidR="00637A4C" w:rsidRPr="00637A4C">
        <w:rPr>
          <w:i/>
        </w:rPr>
        <w:t xml:space="preserve"> </w:t>
      </w:r>
      <w:r w:rsidRPr="00637A4C">
        <w:rPr>
          <w:i/>
        </w:rPr>
        <w:t>en</w:t>
      </w:r>
      <w:r w:rsidR="00637A4C" w:rsidRPr="00637A4C">
        <w:rPr>
          <w:i/>
        </w:rPr>
        <w:t xml:space="preserve"> </w:t>
      </w:r>
      <w:r w:rsidRPr="00637A4C">
        <w:rPr>
          <w:i/>
        </w:rPr>
        <w:t>caso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materializarse alg</w:t>
      </w:r>
      <w:r w:rsidR="00637A4C" w:rsidRPr="00637A4C">
        <w:rPr>
          <w:i/>
        </w:rPr>
        <w:t>ú</w:t>
      </w:r>
      <w:r w:rsidRPr="00637A4C">
        <w:rPr>
          <w:i/>
        </w:rPr>
        <w:t>n</w:t>
      </w:r>
      <w:r w:rsidR="00637A4C" w:rsidRPr="00637A4C">
        <w:rPr>
          <w:i/>
        </w:rPr>
        <w:t xml:space="preserve"> </w:t>
      </w:r>
      <w:r w:rsidRPr="00637A4C">
        <w:rPr>
          <w:i/>
        </w:rPr>
        <w:t>riesgo</w:t>
      </w:r>
      <w:r w:rsidR="00637A4C" w:rsidRPr="00637A4C">
        <w:rPr>
          <w:i/>
        </w:rPr>
        <w:t xml:space="preserve"> </w:t>
      </w:r>
      <w:r w:rsidRPr="00637A4C">
        <w:rPr>
          <w:i/>
        </w:rPr>
        <w:t>para</w:t>
      </w:r>
      <w:r w:rsidR="00637A4C" w:rsidRPr="00637A4C">
        <w:rPr>
          <w:i/>
        </w:rPr>
        <w:t xml:space="preserve"> </w:t>
      </w:r>
      <w:r w:rsidRPr="00637A4C">
        <w:rPr>
          <w:i/>
        </w:rPr>
        <w:t>la</w:t>
      </w:r>
      <w:r w:rsidR="00637A4C" w:rsidRPr="00637A4C">
        <w:rPr>
          <w:i/>
        </w:rPr>
        <w:t xml:space="preserve"> Compañía</w:t>
      </w:r>
      <w:r w:rsidRPr="00637A4C">
        <w:rPr>
          <w:i/>
        </w:rPr>
        <w:t>,</w:t>
      </w:r>
      <w:r w:rsidR="00637A4C" w:rsidRPr="00637A4C">
        <w:rPr>
          <w:i/>
        </w:rPr>
        <w:t xml:space="preserve"> </w:t>
      </w:r>
      <w:r w:rsidRPr="00637A4C">
        <w:rPr>
          <w:i/>
        </w:rPr>
        <w:t>basados</w:t>
      </w:r>
      <w:r w:rsidR="00637A4C" w:rsidRPr="00637A4C">
        <w:rPr>
          <w:i/>
        </w:rPr>
        <w:t xml:space="preserve"> </w:t>
      </w:r>
      <w:r w:rsidRPr="00637A4C">
        <w:rPr>
          <w:i/>
        </w:rPr>
        <w:t>en</w:t>
      </w:r>
      <w:r w:rsidR="00637A4C" w:rsidRPr="00637A4C">
        <w:rPr>
          <w:i/>
        </w:rPr>
        <w:t xml:space="preserve"> </w:t>
      </w:r>
      <w:r w:rsidRPr="00637A4C">
        <w:rPr>
          <w:i/>
        </w:rPr>
        <w:t>lo</w:t>
      </w:r>
      <w:r w:rsidR="00637A4C" w:rsidRPr="00637A4C">
        <w:rPr>
          <w:i/>
        </w:rPr>
        <w:t xml:space="preserve"> </w:t>
      </w:r>
      <w:r w:rsidRPr="00637A4C">
        <w:rPr>
          <w:i/>
        </w:rPr>
        <w:t>establecido</w:t>
      </w:r>
      <w:r w:rsidR="00637A4C" w:rsidRPr="00637A4C">
        <w:rPr>
          <w:i/>
        </w:rPr>
        <w:t xml:space="preserve"> </w:t>
      </w:r>
      <w:r w:rsidRPr="00637A4C">
        <w:rPr>
          <w:i/>
        </w:rPr>
        <w:t>en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artículo </w:t>
      </w:r>
      <w:r w:rsidRPr="00637A4C">
        <w:rPr>
          <w:i/>
        </w:rPr>
        <w:t>45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la</w:t>
      </w:r>
      <w:r w:rsidR="00637A4C" w:rsidRPr="00637A4C">
        <w:rPr>
          <w:i/>
        </w:rPr>
        <w:t xml:space="preserve"> </w:t>
      </w:r>
      <w:r w:rsidRPr="00637A4C">
        <w:rPr>
          <w:i/>
        </w:rPr>
        <w:t>Ley</w:t>
      </w:r>
      <w:r w:rsidR="00637A4C" w:rsidRPr="00637A4C">
        <w:rPr>
          <w:i/>
        </w:rPr>
        <w:t xml:space="preserve"> </w:t>
      </w:r>
      <w:r w:rsidRPr="00637A4C">
        <w:rPr>
          <w:i/>
        </w:rPr>
        <w:t>43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1990,</w:t>
      </w:r>
      <w:r w:rsidR="00637A4C" w:rsidRPr="00637A4C">
        <w:rPr>
          <w:i/>
        </w:rPr>
        <w:t xml:space="preserve"> </w:t>
      </w:r>
      <w:r w:rsidRPr="00637A4C">
        <w:rPr>
          <w:i/>
        </w:rPr>
        <w:t>se puede</w:t>
      </w:r>
      <w:r w:rsidR="00637A4C" w:rsidRPr="00637A4C">
        <w:rPr>
          <w:i/>
        </w:rPr>
        <w:t xml:space="preserve"> </w:t>
      </w:r>
      <w:r w:rsidRPr="00637A4C">
        <w:rPr>
          <w:i/>
        </w:rPr>
        <w:t>presentar</w:t>
      </w:r>
      <w:r w:rsidR="00637A4C" w:rsidRPr="00637A4C">
        <w:rPr>
          <w:i/>
        </w:rPr>
        <w:t xml:space="preserve"> </w:t>
      </w:r>
      <w:r w:rsidRPr="00637A4C">
        <w:rPr>
          <w:i/>
        </w:rPr>
        <w:t>queja</w:t>
      </w:r>
      <w:r w:rsidR="00637A4C" w:rsidRPr="00637A4C">
        <w:rPr>
          <w:i/>
        </w:rPr>
        <w:t xml:space="preserve"> </w:t>
      </w:r>
      <w:r w:rsidRPr="00637A4C">
        <w:rPr>
          <w:i/>
        </w:rPr>
        <w:t>formal,</w:t>
      </w:r>
      <w:r w:rsidR="00637A4C" w:rsidRPr="00637A4C">
        <w:rPr>
          <w:i/>
        </w:rPr>
        <w:t xml:space="preserve"> </w:t>
      </w:r>
      <w:r w:rsidRPr="00637A4C">
        <w:rPr>
          <w:i/>
        </w:rPr>
        <w:t>debidamente</w:t>
      </w:r>
      <w:r w:rsidR="00637A4C" w:rsidRPr="00637A4C">
        <w:rPr>
          <w:i/>
        </w:rPr>
        <w:t xml:space="preserve"> </w:t>
      </w:r>
      <w:r w:rsidRPr="00637A4C">
        <w:rPr>
          <w:i/>
        </w:rPr>
        <w:t>documentada,</w:t>
      </w:r>
      <w:r w:rsidR="00637A4C" w:rsidRPr="00637A4C">
        <w:rPr>
          <w:i/>
        </w:rPr>
        <w:t xml:space="preserve"> </w:t>
      </w:r>
      <w:r w:rsidRPr="00637A4C">
        <w:rPr>
          <w:i/>
        </w:rPr>
        <w:t>ante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</w:t>
      </w:r>
      <w:r w:rsidRPr="00637A4C">
        <w:rPr>
          <w:i/>
        </w:rPr>
        <w:t>Tribunal</w:t>
      </w:r>
      <w:r w:rsidR="00637A4C" w:rsidRPr="00637A4C">
        <w:rPr>
          <w:i/>
        </w:rPr>
        <w:t xml:space="preserve"> </w:t>
      </w:r>
      <w:r w:rsidRPr="00637A4C">
        <w:rPr>
          <w:i/>
        </w:rPr>
        <w:t>Disciplinario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Ia</w:t>
      </w:r>
      <w:r w:rsidR="00637A4C" w:rsidRPr="00637A4C">
        <w:rPr>
          <w:i/>
        </w:rPr>
        <w:t xml:space="preserve"> </w:t>
      </w:r>
      <w:r w:rsidRPr="00637A4C">
        <w:rPr>
          <w:i/>
        </w:rPr>
        <w:t>Junta Central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Contadores,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</w:t>
      </w:r>
      <w:r w:rsidRPr="00637A4C">
        <w:rPr>
          <w:i/>
        </w:rPr>
        <w:t>cual</w:t>
      </w:r>
      <w:r w:rsidR="00637A4C" w:rsidRPr="00637A4C">
        <w:rPr>
          <w:i/>
        </w:rPr>
        <w:t xml:space="preserve"> </w:t>
      </w:r>
      <w:r w:rsidRPr="00637A4C">
        <w:rPr>
          <w:i/>
        </w:rPr>
        <w:t>es</w:t>
      </w:r>
      <w:r w:rsidR="00637A4C" w:rsidRPr="00637A4C">
        <w:rPr>
          <w:i/>
        </w:rPr>
        <w:t xml:space="preserve"> </w:t>
      </w:r>
      <w:r w:rsidRPr="00637A4C">
        <w:rPr>
          <w:i/>
        </w:rPr>
        <w:t>el</w:t>
      </w:r>
      <w:r w:rsidR="00637A4C" w:rsidRPr="00637A4C">
        <w:rPr>
          <w:i/>
        </w:rPr>
        <w:t xml:space="preserve"> </w:t>
      </w:r>
      <w:r w:rsidRPr="00637A4C">
        <w:rPr>
          <w:i/>
        </w:rPr>
        <w:t>organismo</w:t>
      </w:r>
      <w:r w:rsidR="00637A4C" w:rsidRPr="00637A4C">
        <w:rPr>
          <w:i/>
        </w:rPr>
        <w:t xml:space="preserve"> </w:t>
      </w:r>
      <w:r w:rsidRPr="00637A4C">
        <w:rPr>
          <w:i/>
        </w:rPr>
        <w:t>encargado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ejercer</w:t>
      </w:r>
      <w:r w:rsidR="00637A4C" w:rsidRPr="00637A4C">
        <w:rPr>
          <w:i/>
        </w:rPr>
        <w:t xml:space="preserve"> inspección </w:t>
      </w:r>
      <w:r w:rsidRPr="00637A4C">
        <w:rPr>
          <w:i/>
        </w:rPr>
        <w:t>y</w:t>
      </w:r>
      <w:r w:rsidR="00637A4C" w:rsidRPr="00637A4C">
        <w:rPr>
          <w:i/>
        </w:rPr>
        <w:t xml:space="preserve"> </w:t>
      </w:r>
      <w:r w:rsidRPr="00637A4C">
        <w:rPr>
          <w:i/>
        </w:rPr>
        <w:t>vigilancia</w:t>
      </w:r>
      <w:r w:rsidR="00637A4C" w:rsidRPr="00637A4C">
        <w:rPr>
          <w:i/>
        </w:rPr>
        <w:t xml:space="preserve"> </w:t>
      </w:r>
      <w:r w:rsidRPr="00637A4C">
        <w:rPr>
          <w:i/>
        </w:rPr>
        <w:t>para garantizar</w:t>
      </w:r>
      <w:r w:rsidR="00637A4C" w:rsidRPr="00637A4C">
        <w:rPr>
          <w:i/>
        </w:rPr>
        <w:t xml:space="preserve"> </w:t>
      </w:r>
      <w:r w:rsidRPr="00637A4C">
        <w:rPr>
          <w:i/>
        </w:rPr>
        <w:t>que</w:t>
      </w:r>
      <w:r w:rsidR="00637A4C" w:rsidRPr="00637A4C">
        <w:rPr>
          <w:i/>
        </w:rPr>
        <w:t xml:space="preserve"> </w:t>
      </w:r>
      <w:r w:rsidRPr="00637A4C">
        <w:rPr>
          <w:i/>
        </w:rPr>
        <w:t>Ia</w:t>
      </w:r>
      <w:r w:rsidR="00637A4C" w:rsidRPr="00637A4C">
        <w:rPr>
          <w:i/>
        </w:rPr>
        <w:t xml:space="preserve"> </w:t>
      </w:r>
      <w:r w:rsidRPr="00637A4C">
        <w:rPr>
          <w:i/>
        </w:rPr>
        <w:t>contaduria</w:t>
      </w:r>
      <w:r w:rsidR="00637A4C" w:rsidRPr="00637A4C">
        <w:rPr>
          <w:i/>
        </w:rPr>
        <w:t xml:space="preserve"> pública </w:t>
      </w:r>
      <w:r w:rsidRPr="00637A4C">
        <w:rPr>
          <w:i/>
        </w:rPr>
        <w:t>se</w:t>
      </w:r>
      <w:r w:rsidR="00637A4C" w:rsidRPr="00637A4C">
        <w:rPr>
          <w:i/>
        </w:rPr>
        <w:t xml:space="preserve"> </w:t>
      </w:r>
      <w:r w:rsidRPr="00637A4C">
        <w:rPr>
          <w:i/>
        </w:rPr>
        <w:t>ejerza</w:t>
      </w:r>
      <w:r w:rsidR="00637A4C" w:rsidRPr="00637A4C">
        <w:rPr>
          <w:i/>
        </w:rPr>
        <w:t xml:space="preserve">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conformidad</w:t>
      </w:r>
      <w:r w:rsidR="00637A4C" w:rsidRPr="00637A4C">
        <w:rPr>
          <w:i/>
        </w:rPr>
        <w:t xml:space="preserve"> </w:t>
      </w:r>
      <w:r w:rsidRPr="00637A4C">
        <w:rPr>
          <w:i/>
        </w:rPr>
        <w:t>con</w:t>
      </w:r>
      <w:r w:rsidR="00637A4C" w:rsidRPr="00637A4C">
        <w:rPr>
          <w:i/>
        </w:rPr>
        <w:t xml:space="preserve"> </w:t>
      </w:r>
      <w:r w:rsidRPr="00637A4C">
        <w:rPr>
          <w:i/>
        </w:rPr>
        <w:t>las</w:t>
      </w:r>
      <w:r w:rsidR="00637A4C" w:rsidRPr="00637A4C">
        <w:rPr>
          <w:i/>
        </w:rPr>
        <w:t xml:space="preserve"> </w:t>
      </w:r>
      <w:r w:rsidRPr="00637A4C">
        <w:rPr>
          <w:i/>
        </w:rPr>
        <w:t>normas</w:t>
      </w:r>
      <w:r w:rsidR="00637A4C" w:rsidRPr="00637A4C">
        <w:rPr>
          <w:i/>
        </w:rPr>
        <w:t xml:space="preserve"> </w:t>
      </w:r>
      <w:r w:rsidRPr="00637A4C">
        <w:rPr>
          <w:i/>
        </w:rPr>
        <w:t>legales,</w:t>
      </w:r>
      <w:r w:rsidR="00637A4C" w:rsidRPr="00637A4C">
        <w:rPr>
          <w:i/>
        </w:rPr>
        <w:t xml:space="preserve"> </w:t>
      </w:r>
      <w:r w:rsidRPr="00637A4C">
        <w:rPr>
          <w:i/>
        </w:rPr>
        <w:t>sancionando</w:t>
      </w:r>
      <w:r w:rsidR="00637A4C" w:rsidRPr="00637A4C">
        <w:rPr>
          <w:i/>
        </w:rPr>
        <w:t xml:space="preserve"> </w:t>
      </w:r>
      <w:r w:rsidRPr="00637A4C">
        <w:rPr>
          <w:i/>
        </w:rPr>
        <w:t>en los</w:t>
      </w:r>
      <w:r w:rsidR="00637A4C" w:rsidRPr="00637A4C">
        <w:rPr>
          <w:i/>
        </w:rPr>
        <w:t xml:space="preserve"> términos </w:t>
      </w:r>
      <w:r w:rsidRPr="00637A4C">
        <w:rPr>
          <w:i/>
        </w:rPr>
        <w:t>de</w:t>
      </w:r>
      <w:r w:rsidR="00637A4C" w:rsidRPr="00637A4C">
        <w:rPr>
          <w:i/>
        </w:rPr>
        <w:t xml:space="preserve"> </w:t>
      </w:r>
      <w:r w:rsidRPr="00637A4C">
        <w:rPr>
          <w:i/>
        </w:rPr>
        <w:t>la</w:t>
      </w:r>
      <w:r w:rsidR="00637A4C" w:rsidRPr="00637A4C">
        <w:rPr>
          <w:i/>
        </w:rPr>
        <w:t xml:space="preserve"> </w:t>
      </w:r>
      <w:r w:rsidRPr="00637A4C">
        <w:rPr>
          <w:i/>
        </w:rPr>
        <w:t>ley</w:t>
      </w:r>
      <w:r w:rsidR="00637A4C" w:rsidRPr="00637A4C">
        <w:rPr>
          <w:i/>
        </w:rPr>
        <w:t xml:space="preserve"> </w:t>
      </w:r>
      <w:r w:rsidRPr="00637A4C">
        <w:rPr>
          <w:i/>
        </w:rPr>
        <w:t>a</w:t>
      </w:r>
      <w:r w:rsidR="00637A4C" w:rsidRPr="00637A4C">
        <w:rPr>
          <w:i/>
        </w:rPr>
        <w:t xml:space="preserve"> </w:t>
      </w:r>
      <w:r w:rsidRPr="00637A4C">
        <w:rPr>
          <w:i/>
        </w:rPr>
        <w:t>quienes</w:t>
      </w:r>
      <w:r w:rsidR="00637A4C" w:rsidRPr="00637A4C">
        <w:rPr>
          <w:i/>
        </w:rPr>
        <w:t xml:space="preserve"> </w:t>
      </w:r>
      <w:r w:rsidRPr="00637A4C">
        <w:rPr>
          <w:i/>
        </w:rPr>
        <w:t>violen</w:t>
      </w:r>
      <w:r w:rsidR="00637A4C" w:rsidRPr="00637A4C">
        <w:rPr>
          <w:i/>
        </w:rPr>
        <w:t xml:space="preserve"> </w:t>
      </w:r>
      <w:r w:rsidRPr="00637A4C">
        <w:rPr>
          <w:i/>
        </w:rPr>
        <w:t>tales</w:t>
      </w:r>
      <w:r w:rsidR="00637A4C" w:rsidRPr="00637A4C">
        <w:rPr>
          <w:i/>
        </w:rPr>
        <w:t xml:space="preserve"> </w:t>
      </w:r>
      <w:r w:rsidRPr="00637A4C">
        <w:rPr>
          <w:i/>
        </w:rPr>
        <w:t>disposiciones</w:t>
      </w:r>
      <w:r w:rsidR="00637A4C">
        <w:t xml:space="preserve"> (…)”</w:t>
      </w:r>
    </w:p>
    <w:p w14:paraId="006E8DFA" w14:textId="043B2210" w:rsidR="00637A4C" w:rsidRDefault="00637A4C" w:rsidP="000B1759">
      <w:r>
        <w:t>Muchos piensan que todo castigo impuesto a una empresa necesariamente implica la responsabilidad de los contadores que hayan tenido que ver con el asunto, ya sea como preparadores, asesores o auditores. En ocasiones las entidades van ante los tribunales a discutir las decisiones de la administración tributaria, logrando, luego de un largo tiempo, fallos a su favor. Mientras tanto, pasando por alto la presunción de inocencia, los contadores en cuestión han sido tratados como culpables y, eventualmente, castigados en el orden contravencional, profesional y disciplinario.</w:t>
      </w:r>
    </w:p>
    <w:p w14:paraId="6B966A4B" w14:textId="4A6C1AF6" w:rsidR="00637A4C" w:rsidRDefault="00637A4C" w:rsidP="000B1759">
      <w:r>
        <w:t xml:space="preserve">Que una entidad haya proferido una decisión de reproche contra una entidad y contra alguno de sus funcionarios no significa que ya exista una prueba en contra </w:t>
      </w:r>
      <w:r w:rsidR="006B788A">
        <w:t xml:space="preserve">de éstos </w:t>
      </w:r>
      <w:r>
        <w:t>en otro ámbito de responsabilidad. Para nosotros existen 7 formas de responsabilidad. Dos económicas: la responsabilidad civil o patrimonial y la responsabilidad por la gestión fiscal. Cuatro punitivas: penal, contravencional, profesional y disciplinaria. Una ética: responsabilidad social. En cada una debe realizarse un proceso completo de investigación, acusación y fallo, que garantice íntegramente los diferentes componentes del debido proceso.</w:t>
      </w:r>
    </w:p>
    <w:p w14:paraId="6B4FD45B" w14:textId="09D0B010" w:rsidR="00F956D0" w:rsidRDefault="00F956D0" w:rsidP="00F956D0">
      <w:r>
        <w:t xml:space="preserve">Según el </w:t>
      </w:r>
      <w:hyperlink r:id="rId9" w:history="1">
        <w:r w:rsidRPr="006B788A">
          <w:rPr>
            <w:rStyle w:val="Hipervnculo"/>
          </w:rPr>
          <w:t>Código General del Proceso</w:t>
        </w:r>
      </w:hyperlink>
      <w:r>
        <w:t>, “</w:t>
      </w:r>
      <w:r w:rsidRPr="00F956D0">
        <w:rPr>
          <w:i/>
        </w:rPr>
        <w:t>ART. 174.</w:t>
      </w:r>
      <w:r>
        <w:rPr>
          <w:i/>
        </w:rPr>
        <w:t xml:space="preserve"> </w:t>
      </w:r>
      <w:r w:rsidRPr="00F956D0">
        <w:rPr>
          <w:i/>
        </w:rPr>
        <w:t>—Prueba trasladada y prueba extraprocesal. Las pruebas practicadas válidamente en un proceso podrán trasladarse a otro en copia y serán apreciadas sin más formalidades, siempre que en el proceso de origen se hubieren practicado a petición de la parte contra quien se aducen o con audiencia de ella. En caso contrario, deberá surtirse la contradicción en el proceso al que están destinadas. La misma regla se aplicará a las pruebas extraprocesales.</w:t>
      </w:r>
      <w:r w:rsidR="006B788A">
        <w:rPr>
          <w:i/>
        </w:rPr>
        <w:t xml:space="preserve"> ―</w:t>
      </w:r>
      <w:r w:rsidRPr="00F956D0">
        <w:rPr>
          <w:i/>
        </w:rPr>
        <w:t>La valoración de las pruebas trasladadas o extraprocesales y la definición de sus consecuencias jurídicas corresponderán al juez ante quien se aduzcan</w:t>
      </w:r>
      <w:r w:rsidR="006B788A">
        <w:rPr>
          <w:i/>
        </w:rPr>
        <w:t xml:space="preserve">” </w:t>
      </w:r>
      <w:r w:rsidR="006B788A">
        <w:t>Nos preocupa que algunas autoridades están olvidando el derecho a contradecir las pruebas.</w:t>
      </w:r>
      <w:r w:rsidR="0029370E">
        <w:t xml:space="preserve"> Está mal dar por sentado lo que otro aceptó.</w:t>
      </w:r>
    </w:p>
    <w:p w14:paraId="53CD26AD" w14:textId="415C736F" w:rsidR="0029370E" w:rsidRPr="0029370E" w:rsidRDefault="0029370E" w:rsidP="0029370E">
      <w:pPr>
        <w:jc w:val="right"/>
        <w:rPr>
          <w:i/>
        </w:rPr>
      </w:pPr>
      <w:r w:rsidRPr="0029370E">
        <w:rPr>
          <w:i/>
        </w:rPr>
        <w:t>Hernando Bermúdez Gómez</w:t>
      </w:r>
    </w:p>
    <w:sectPr w:rsidR="0029370E" w:rsidRPr="0029370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5CE8E" w14:textId="77777777" w:rsidR="00D63B7E" w:rsidRDefault="00D63B7E" w:rsidP="00EE7812">
      <w:pPr>
        <w:spacing w:after="0" w:line="240" w:lineRule="auto"/>
      </w:pPr>
      <w:r>
        <w:separator/>
      </w:r>
    </w:p>
  </w:endnote>
  <w:endnote w:type="continuationSeparator" w:id="0">
    <w:p w14:paraId="0DD0907C" w14:textId="77777777" w:rsidR="00D63B7E" w:rsidRDefault="00D63B7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F754F" w14:textId="77777777" w:rsidR="00D63B7E" w:rsidRDefault="00D63B7E" w:rsidP="00EE7812">
      <w:pPr>
        <w:spacing w:after="0" w:line="240" w:lineRule="auto"/>
      </w:pPr>
      <w:r>
        <w:separator/>
      </w:r>
    </w:p>
  </w:footnote>
  <w:footnote w:type="continuationSeparator" w:id="0">
    <w:p w14:paraId="20EED8A6" w14:textId="77777777" w:rsidR="00D63B7E" w:rsidRDefault="00D63B7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6D27A3A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7B3A30">
      <w:t>70</w:t>
    </w:r>
    <w:r w:rsidR="000B1759">
      <w:t>2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7B3A30">
      <w:t>30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D63B7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3ED4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64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396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7E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240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84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F6C5-BE88-4CAB-9BE3-FE63FC55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2018-07-29T16:27:00Z</dcterms:created>
  <dcterms:modified xsi:type="dcterms:W3CDTF">2018-07-29T16:27:00Z</dcterms:modified>
</cp:coreProperties>
</file>