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5AA98" w14:textId="72F4B4B7" w:rsidR="00EA63F4" w:rsidRPr="00EA63F4" w:rsidRDefault="00EA63F4" w:rsidP="00EA63F4">
      <w:pPr>
        <w:keepNext/>
        <w:framePr w:dropCap="drop" w:lines="3" w:wrap="around" w:vAnchor="text" w:hAnchor="text"/>
        <w:spacing w:after="0" w:line="926" w:lineRule="exact"/>
        <w:textAlignment w:val="baseline"/>
        <w:rPr>
          <w:position w:val="-9"/>
          <w:sz w:val="123"/>
        </w:rPr>
      </w:pPr>
      <w:bookmarkStart w:id="0" w:name="_GoBack"/>
      <w:bookmarkEnd w:id="0"/>
      <w:r w:rsidRPr="00EA63F4">
        <w:rPr>
          <w:position w:val="-9"/>
          <w:sz w:val="123"/>
        </w:rPr>
        <w:t>E</w:t>
      </w:r>
    </w:p>
    <w:p w14:paraId="6D95D379" w14:textId="10F8F048" w:rsidR="00B52E68" w:rsidRDefault="00EA63F4" w:rsidP="00EA63F4">
      <w:r>
        <w:t xml:space="preserve">l </w:t>
      </w:r>
      <w:hyperlink r:id="rId8" w:history="1">
        <w:r w:rsidRPr="00835EE0">
          <w:rPr>
            <w:rStyle w:val="Hipervnculo"/>
          </w:rPr>
          <w:t>6 de diciembre de 2001</w:t>
        </w:r>
      </w:hyperlink>
      <w:r>
        <w:t xml:space="preserve">, la varias veces nombrada Sección Primera, anotó: “(…) </w:t>
      </w:r>
      <w:r w:rsidRPr="00EA63F4">
        <w:rPr>
          <w:i/>
        </w:rPr>
        <w:t>La Constitución Política en el artículo 26 consagra que las autoridades competentes inspeccionarán y vigilarán el ejercicio de las profesiones, y solo la ley puede ejercer títulos de idoneidad, pero no escapa a la competencia de la Junta Central de Contadores precisar las restricciones en el ejercicio de la profesión para las personas jurídicas, que presten servicio de contaduría pública, pues se haría nugatoria la aplicación del régimen de inhabilidades y de prohibiciones para los contadores públicos, cuando éstos se constituyen en personas jurídicas a través de las cuales ejerzan la profesión</w:t>
      </w:r>
      <w:r w:rsidRPr="00EA63F4">
        <w:t>.</w:t>
      </w:r>
      <w:r>
        <w:t xml:space="preserve"> (…) </w:t>
      </w:r>
      <w:r w:rsidRPr="00EA63F4">
        <w:rPr>
          <w:i/>
        </w:rPr>
        <w:t>Y sí en el contador adscrito a la firma se configura la inhabilidad, ésta es una situación distinta que implica la advertencia de tal impedimento a la persona jurídica para la que labora. La Circular 033 acusada, aunque incurre en varias imprecisiones y faltas de técnica jurídica al consagrar, por ejemplo, que las personas jurídicas contratadas para la prestación de servicios de revisoría fiscal no pueden desempeñar en la misma sociedad otro cargo, no está estableciendo prohibiciones o restricciones para el ejercicio de la revisoría fiscal por parte de las personas jurídicas, solo está precisando que el régimen de inhabilidades y de prohibiciones que se aplica a la persona natural del Contador Público, también es aplicable a las personas jurídicas a través de las cuales se ejerce tal profesión</w:t>
      </w:r>
      <w:r w:rsidRPr="00EA63F4">
        <w:t>.</w:t>
      </w:r>
      <w:r>
        <w:t xml:space="preserve"> (…)</w:t>
      </w:r>
    </w:p>
    <w:p w14:paraId="3926B234" w14:textId="160D17A9" w:rsidR="00835EE0" w:rsidRDefault="00835EE0" w:rsidP="00EA63F4">
      <w:r>
        <w:t xml:space="preserve">La Corte Constitucional, en </w:t>
      </w:r>
      <w:hyperlink r:id="rId9" w:history="1">
        <w:r w:rsidRPr="00835EE0">
          <w:rPr>
            <w:rStyle w:val="Hipervnculo"/>
          </w:rPr>
          <w:t>sentencia del 13 de agosto de 2002</w:t>
        </w:r>
      </w:hyperlink>
      <w:r>
        <w:t xml:space="preserve">, entre otras cosas, afirmó: “(…) </w:t>
      </w:r>
      <w:r w:rsidRPr="00835EE0">
        <w:rPr>
          <w:i/>
        </w:rPr>
        <w:t xml:space="preserve">Nada impide que el legislador establezca montos máximos a partir de los cuales se </w:t>
      </w:r>
      <w:r w:rsidRPr="00835EE0">
        <w:rPr>
          <w:i/>
        </w:rPr>
        <w:t>requiera la firma del contador público como garantía de veracidad de los hechos por él certificados. Es claro -de acuerdo con las consideraciones hechas en esta sentencia- que tal facultad es expresión directa de la potestad asignada al legislador para regular aspectos vinculados con la libertad económica y la libertad de empresa, aspectos que se conectan de forma inmediata con la conservación de la seguridad financiera y la confiabilidad de los estados contables de los particulares.</w:t>
      </w:r>
      <w:r>
        <w:t xml:space="preserve"> (…) </w:t>
      </w:r>
      <w:r w:rsidRPr="00835EE0">
        <w:rPr>
          <w:i/>
        </w:rPr>
        <w:t>El hecho de que para ciertos hechos contables no se requiera la certificación del contador público no significa que éste sea innecesario en las actividades corrientes de la empresa o que su presencia no sea indispensable en el desarrollo normal de las actividades comerciales de los particulares. Recuérdese que las funciones asignadas por la ley a los contadores públicos no se limitan a la certificación de veracidad de los hechos puestos a su consideración, sino que también incluyen la asesoría y dirección constantes en el cumplimiento de las obligaciones contables impuestas a los individuos. Ello hace suponer que una restricción, apenas marginal, en la posibilidad de obtener una remuneración por una labor usualmente asignado al contador, no constituye vulneración alguna de su derecho al trabajo, pues los contadores siguen siendo indispensables en el desarrollo cotidiano de la actividad empresarial.</w:t>
      </w:r>
      <w:r>
        <w:t xml:space="preserve"> (…)”.</w:t>
      </w:r>
    </w:p>
    <w:p w14:paraId="0F516D30" w14:textId="50B422D7" w:rsidR="00835EE0" w:rsidRDefault="00216207" w:rsidP="00EA63F4">
      <w:r>
        <w:t>En resumen: hay actos contables que pueden ser realizados por cualquiera, otros que pueden ser llevados a cabo por el contador y unos que son exclusivos de este profesional.</w:t>
      </w:r>
    </w:p>
    <w:p w14:paraId="29A968CD" w14:textId="2E3021FB" w:rsidR="00216207" w:rsidRPr="00216207" w:rsidRDefault="00216207" w:rsidP="00216207">
      <w:pPr>
        <w:jc w:val="right"/>
        <w:rPr>
          <w:i/>
        </w:rPr>
      </w:pPr>
      <w:r w:rsidRPr="00216207">
        <w:rPr>
          <w:i/>
        </w:rPr>
        <w:t>Hernando Bermúdez Gómez</w:t>
      </w:r>
    </w:p>
    <w:sectPr w:rsidR="00216207" w:rsidRPr="0021620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564A8" w14:textId="77777777" w:rsidR="00686D47" w:rsidRDefault="00686D47" w:rsidP="00EE7812">
      <w:pPr>
        <w:spacing w:after="0" w:line="240" w:lineRule="auto"/>
      </w:pPr>
      <w:r>
        <w:separator/>
      </w:r>
    </w:p>
  </w:endnote>
  <w:endnote w:type="continuationSeparator" w:id="0">
    <w:p w14:paraId="146C3959" w14:textId="77777777" w:rsidR="00686D47" w:rsidRDefault="00686D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6EBD5" w14:textId="77777777" w:rsidR="00686D47" w:rsidRDefault="00686D47" w:rsidP="00EE7812">
      <w:pPr>
        <w:spacing w:after="0" w:line="240" w:lineRule="auto"/>
      </w:pPr>
      <w:r>
        <w:separator/>
      </w:r>
    </w:p>
  </w:footnote>
  <w:footnote w:type="continuationSeparator" w:id="0">
    <w:p w14:paraId="1B94F80F" w14:textId="77777777" w:rsidR="00686D47" w:rsidRDefault="00686D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19B00A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EA63F4">
      <w:t>71</w:t>
    </w:r>
    <w:r w:rsidR="004E4407">
      <w:t>9</w:t>
    </w:r>
    <w:r w:rsidR="00BA1897">
      <w:t>,</w:t>
    </w:r>
    <w:r w:rsidR="00C5117D">
      <w:t xml:space="preserve"> </w:t>
    </w:r>
    <w:r w:rsidR="006D60CD">
      <w:t>agosto 6</w:t>
    </w:r>
    <w:r w:rsidR="00C5117D">
      <w:t xml:space="preserve"> </w:t>
    </w:r>
    <w:r>
      <w:t>de</w:t>
    </w:r>
    <w:r w:rsidR="00C5117D">
      <w:t xml:space="preserve"> </w:t>
    </w:r>
    <w:r>
      <w:t>2018</w:t>
    </w:r>
  </w:p>
  <w:p w14:paraId="29566F03" w14:textId="77777777" w:rsidR="00117F34" w:rsidRDefault="00686D4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47"/>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85"/>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styleId="Mencinsinresolver">
    <w:name w:val="Unresolved Mention"/>
    <w:basedOn w:val="Fuentedeprrafopredeter"/>
    <w:uiPriority w:val="99"/>
    <w:semiHidden/>
    <w:unhideWhenUsed/>
    <w:rsid w:val="00835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jurisprudencia/606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jurisprudencia/C-645-02.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ED1B6-CAFD-4080-9762-24E97DBF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2933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2018-08-04T21:40:00Z</dcterms:created>
  <dcterms:modified xsi:type="dcterms:W3CDTF">2018-08-04T21:40:00Z</dcterms:modified>
</cp:coreProperties>
</file>