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4" w:rsidRPr="00D60CB4" w:rsidRDefault="00D60CB4" w:rsidP="00D60CB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D60CB4">
        <w:rPr>
          <w:rFonts w:cs="Calibri"/>
          <w:position w:val="-9"/>
          <w:sz w:val="123"/>
        </w:rPr>
        <w:t>E</w:t>
      </w:r>
    </w:p>
    <w:p w:rsidR="0063115A" w:rsidRDefault="00D60CB4" w:rsidP="00D60CB4">
      <w:r>
        <w:t xml:space="preserve">n días pasados la </w:t>
      </w:r>
      <w:hyperlink r:id="rId9" w:history="1">
        <w:r w:rsidRPr="00873A25">
          <w:rPr>
            <w:rStyle w:val="Hyperlink"/>
          </w:rPr>
          <w:t>prensa</w:t>
        </w:r>
        <w:r w:rsidRPr="00873A25">
          <w:rPr>
            <w:rStyle w:val="Hyperlink"/>
          </w:rPr>
          <w:t xml:space="preserve"> </w:t>
        </w:r>
        <w:r w:rsidRPr="00873A25">
          <w:rPr>
            <w:rStyle w:val="Hyperlink"/>
          </w:rPr>
          <w:t>nacional</w:t>
        </w:r>
      </w:hyperlink>
      <w:r>
        <w:t xml:space="preserve"> aludió a recientes manifestaciones del Fondo Monetario Internacional (FMI) sobre el salario mínimo.</w:t>
      </w:r>
      <w:r w:rsidR="007B4C4D">
        <w:t xml:space="preserve"> </w:t>
      </w:r>
      <w:r w:rsidR="00DB0B33">
        <w:t xml:space="preserve">Según se lee en </w:t>
      </w:r>
      <w:r w:rsidR="0063115A">
        <w:t>la</w:t>
      </w:r>
      <w:r w:rsidR="00DB0B33">
        <w:t xml:space="preserve"> </w:t>
      </w:r>
      <w:hyperlink r:id="rId10" w:history="1">
        <w:r w:rsidR="00DB0B33" w:rsidRPr="009D4C56">
          <w:rPr>
            <w:rStyle w:val="Hyperlink"/>
          </w:rPr>
          <w:t>nota de información al público</w:t>
        </w:r>
      </w:hyperlink>
      <w:r w:rsidR="0063115A">
        <w:t xml:space="preserve"> del FMI,</w:t>
      </w:r>
      <w:r w:rsidR="00DB0B33">
        <w:t xml:space="preserve"> </w:t>
      </w:r>
      <w:r w:rsidR="009D4C56">
        <w:t>“</w:t>
      </w:r>
      <w:r w:rsidR="009D4C56" w:rsidRPr="009D4C56">
        <w:t>Los directores instaron a las autoridades a aprovechar las recientes reformas del mercado laboral para reducir el desempleo y el nivel de informalidad en el mercado laboral. Los directores elogiaron las medidas adoptadas por las autoridades a fin de mejorar los incentivos para que las empresas operen en el sector formal, pero subrayaron la necesidad de hacer frente a los obstáculos estructurales que todavía persisten ampliando los recortes en la aún fuerte tributación laboral y abordando el salario mínimo vinculante.</w:t>
      </w:r>
      <w:r w:rsidR="009D4C56">
        <w:t>”</w:t>
      </w:r>
      <w:r w:rsidR="007B4C4D">
        <w:t xml:space="preserve"> </w:t>
      </w:r>
      <w:r w:rsidR="0063115A">
        <w:t xml:space="preserve">Rápidamente el Vicepresidente de la República se </w:t>
      </w:r>
      <w:hyperlink r:id="rId11" w:history="1">
        <w:r w:rsidR="0063115A" w:rsidRPr="00581180">
          <w:rPr>
            <w:rStyle w:val="Hyperlink"/>
          </w:rPr>
          <w:t>manifestó</w:t>
        </w:r>
      </w:hyperlink>
      <w:r w:rsidR="0063115A">
        <w:t xml:space="preserve"> al respecto, sosteniendo que</w:t>
      </w:r>
      <w:r w:rsidR="00581180">
        <w:t xml:space="preserve"> las</w:t>
      </w:r>
      <w:r w:rsidR="0063115A">
        <w:t xml:space="preserve"> </w:t>
      </w:r>
      <w:r w:rsidR="00581180" w:rsidRPr="00581180">
        <w:t>"recetas del FMI de salarios precarios ya fracasaron y van en contravía de tesis del presidente Santos de deuda social con la población pobre".</w:t>
      </w:r>
    </w:p>
    <w:p w:rsidR="00DD12DF" w:rsidRDefault="004761BF" w:rsidP="008377E7">
      <w:r>
        <w:t>El salario mínimo es uno de los temas más sensibles de la economía colombiana. Para el que lo recibe es poco, mientras que muchos que lo pagan</w:t>
      </w:r>
      <w:r w:rsidR="00637697">
        <w:t xml:space="preserve"> lo hacen con grandes esfuerzos (se estima que las erogaciones totales realizadas para honrar un salario mínimo suponen desembolsos por el doble de éste).</w:t>
      </w:r>
      <w:r w:rsidR="00A36124">
        <w:t xml:space="preserve"> </w:t>
      </w:r>
      <w:r w:rsidR="00EA1287">
        <w:t xml:space="preserve">Algunos sostienen que hay una relación entre la educación y el salario. Según </w:t>
      </w:r>
      <w:hyperlink r:id="rId12" w:history="1">
        <w:r w:rsidR="00501F41" w:rsidRPr="00CE1EC6">
          <w:rPr>
            <w:rStyle w:val="Hyperlink"/>
          </w:rPr>
          <w:t>Carmiña O. Vargas</w:t>
        </w:r>
      </w:hyperlink>
      <w:r w:rsidR="00501F41">
        <w:t xml:space="preserve">, “(…) </w:t>
      </w:r>
      <w:r w:rsidR="00501F41">
        <w:t>el diferencial de salarios entre los trabajadores más y menos</w:t>
      </w:r>
      <w:r w:rsidR="00501F41">
        <w:t xml:space="preserve"> </w:t>
      </w:r>
      <w:r w:rsidR="00501F41">
        <w:t>educados se ha incrementado a partir de la segunda mitad de los 90s.</w:t>
      </w:r>
      <w:r w:rsidR="00CE1EC6">
        <w:t>”</w:t>
      </w:r>
      <w:r w:rsidR="007B4C4D">
        <w:t xml:space="preserve"> </w:t>
      </w:r>
      <w:hyperlink r:id="rId13" w:history="1">
        <w:r w:rsidR="008C3475" w:rsidRPr="005277B4">
          <w:rPr>
            <w:rStyle w:val="Hyperlink"/>
          </w:rPr>
          <w:t xml:space="preserve">Ana María </w:t>
        </w:r>
        <w:proofErr w:type="spellStart"/>
        <w:r w:rsidR="008C3475" w:rsidRPr="005277B4">
          <w:rPr>
            <w:rStyle w:val="Hyperlink"/>
          </w:rPr>
          <w:t>Iregui</w:t>
        </w:r>
        <w:proofErr w:type="spellEnd"/>
        <w:r w:rsidR="008C3475" w:rsidRPr="005277B4">
          <w:rPr>
            <w:rStyle w:val="Hyperlink"/>
          </w:rPr>
          <w:t xml:space="preserve"> B., Ligia Alba Melo B. y María Teresa Ramírez G</w:t>
        </w:r>
      </w:hyperlink>
      <w:r w:rsidR="008C3475" w:rsidRPr="008C3475">
        <w:t>.</w:t>
      </w:r>
      <w:r w:rsidR="008C3475">
        <w:t xml:space="preserve">, sostuvieron que </w:t>
      </w:r>
      <w:r w:rsidR="00893616">
        <w:t xml:space="preserve">“(…) </w:t>
      </w:r>
      <w:r w:rsidR="00893616" w:rsidRPr="00893616">
        <w:rPr>
          <w:lang w:val="en-US"/>
        </w:rPr>
        <w:t xml:space="preserve">Also, wage increases were concentrated around observed </w:t>
      </w:r>
      <w:r w:rsidR="00893616" w:rsidRPr="00893616">
        <w:rPr>
          <w:lang w:val="en-US"/>
        </w:rPr>
        <w:lastRenderedPageBreak/>
        <w:t>inflation and none of the</w:t>
      </w:r>
      <w:r w:rsidR="00893616">
        <w:rPr>
          <w:lang w:val="en-US"/>
        </w:rPr>
        <w:t xml:space="preserve"> </w:t>
      </w:r>
      <w:r w:rsidR="00893616" w:rsidRPr="00893616">
        <w:rPr>
          <w:lang w:val="en-US"/>
        </w:rPr>
        <w:t>firms cut wages. Moreover, factors associated with the performance of firms and</w:t>
      </w:r>
      <w:r w:rsidR="00893616">
        <w:rPr>
          <w:lang w:val="en-US"/>
        </w:rPr>
        <w:t xml:space="preserve"> </w:t>
      </w:r>
      <w:r w:rsidR="00893616" w:rsidRPr="00893616">
        <w:rPr>
          <w:lang w:val="en-US"/>
        </w:rPr>
        <w:t>workers alike are the main determinants of wage adjustments. Regarding the link</w:t>
      </w:r>
      <w:r w:rsidR="00893616">
        <w:rPr>
          <w:lang w:val="en-US"/>
        </w:rPr>
        <w:t xml:space="preserve"> </w:t>
      </w:r>
      <w:r w:rsidR="00893616" w:rsidRPr="00893616">
        <w:rPr>
          <w:lang w:val="en-US"/>
        </w:rPr>
        <w:t>between wages and price changes, econometric results indicate this relationship is</w:t>
      </w:r>
      <w:r w:rsidR="00893616">
        <w:rPr>
          <w:lang w:val="en-US"/>
        </w:rPr>
        <w:t xml:space="preserve"> </w:t>
      </w:r>
      <w:r w:rsidR="00893616" w:rsidRPr="00893616">
        <w:rPr>
          <w:lang w:val="en-US"/>
        </w:rPr>
        <w:t>stronger in sectors where labor costs represent a higher share of total costs and in firms</w:t>
      </w:r>
      <w:r w:rsidR="00893616">
        <w:rPr>
          <w:lang w:val="en-US"/>
        </w:rPr>
        <w:t xml:space="preserve"> </w:t>
      </w:r>
      <w:r w:rsidR="00893616" w:rsidRPr="00893616">
        <w:rPr>
          <w:lang w:val="en-US"/>
        </w:rPr>
        <w:t>operating in sectors with higher labor productivity.</w:t>
      </w:r>
      <w:r w:rsidR="00893616">
        <w:rPr>
          <w:lang w:val="en-US"/>
        </w:rPr>
        <w:t>”</w:t>
      </w:r>
      <w:r w:rsidR="00771193">
        <w:rPr>
          <w:lang w:val="en-US"/>
        </w:rPr>
        <w:t xml:space="preserve"> </w:t>
      </w:r>
      <w:r w:rsidR="00771193" w:rsidRPr="00771193">
        <w:t xml:space="preserve">Las mismas investigadoras, </w:t>
      </w:r>
      <w:hyperlink r:id="rId14" w:history="1">
        <w:r w:rsidR="00771193" w:rsidRPr="007B4C4D">
          <w:rPr>
            <w:rStyle w:val="Hyperlink"/>
          </w:rPr>
          <w:t>en otro trabajo</w:t>
        </w:r>
      </w:hyperlink>
      <w:r w:rsidR="00771193" w:rsidRPr="00771193">
        <w:t>,</w:t>
      </w:r>
      <w:r w:rsidR="00A36124">
        <w:t xml:space="preserve"> dicen</w:t>
      </w:r>
      <w:r w:rsidR="00771193" w:rsidRPr="00771193">
        <w:t xml:space="preserve"> </w:t>
      </w:r>
      <w:r w:rsidR="008377E7">
        <w:t xml:space="preserve">“(…) </w:t>
      </w:r>
      <w:r w:rsidR="008377E7">
        <w:t>Los resultados del análisis descriptivo</w:t>
      </w:r>
      <w:r w:rsidR="008377E7">
        <w:t xml:space="preserve"> </w:t>
      </w:r>
      <w:r w:rsidR="008377E7">
        <w:t>de la encuesta confirman la existencia de importantes diferencias salariales entre sectores y</w:t>
      </w:r>
      <w:r w:rsidR="008377E7">
        <w:t xml:space="preserve"> </w:t>
      </w:r>
      <w:r w:rsidR="008377E7">
        <w:t>grupos ocupacionales en el país. Se encontraron diferencias positivas, con respecto al</w:t>
      </w:r>
      <w:r w:rsidR="008377E7">
        <w:t xml:space="preserve"> </w:t>
      </w:r>
      <w:r w:rsidR="008377E7">
        <w:t>promedio de la economía, para los diferentes grupos ocupacionales en los sectores de</w:t>
      </w:r>
      <w:r w:rsidR="008377E7">
        <w:t xml:space="preserve"> </w:t>
      </w:r>
      <w:r w:rsidR="008377E7">
        <w:t>electricidad, gas, agua y minería, servicios financieros y manufacturas, y negativas en</w:t>
      </w:r>
      <w:r w:rsidR="008377E7">
        <w:t xml:space="preserve"> </w:t>
      </w:r>
      <w:r w:rsidR="008377E7">
        <w:t>agricultura, silvicultura y pesca. Al analizar los diferenciales salariales dentro de cada</w:t>
      </w:r>
      <w:r w:rsidR="008377E7">
        <w:t xml:space="preserve"> </w:t>
      </w:r>
      <w:r w:rsidR="008377E7">
        <w:t>grupo ocupacional, se encuentra una mayor dispersión salarial en el caso de los directivos,</w:t>
      </w:r>
      <w:r w:rsidR="008377E7">
        <w:t xml:space="preserve"> </w:t>
      </w:r>
      <w:r w:rsidR="008377E7">
        <w:t>seguida de los profesionales. En el caso de los trabajadores menos calificados, la dispersión</w:t>
      </w:r>
      <w:r w:rsidR="008377E7">
        <w:t xml:space="preserve"> </w:t>
      </w:r>
      <w:r w:rsidR="008377E7">
        <w:t>es menor y podría estar asociada con la existencia de un salario mínimo en el país.</w:t>
      </w:r>
      <w:r w:rsidR="007B4C4D">
        <w:t>”</w:t>
      </w:r>
      <w:r w:rsidR="009831B0" w:rsidRPr="00771193">
        <w:t xml:space="preserve"> </w:t>
      </w:r>
      <w:r w:rsidR="009831B0" w:rsidRPr="009831B0">
        <w:t xml:space="preserve">Por su lado, </w:t>
      </w:r>
      <w:hyperlink r:id="rId15" w:history="1">
        <w:r w:rsidR="009831B0" w:rsidRPr="00D46DCC">
          <w:rPr>
            <w:rStyle w:val="Hyperlink"/>
          </w:rPr>
          <w:t xml:space="preserve">Rafael </w:t>
        </w:r>
        <w:proofErr w:type="spellStart"/>
        <w:r w:rsidR="009831B0" w:rsidRPr="00D46DCC">
          <w:rPr>
            <w:rStyle w:val="Hyperlink"/>
          </w:rPr>
          <w:t>Puyana</w:t>
        </w:r>
        <w:proofErr w:type="spellEnd"/>
        <w:r w:rsidR="009831B0" w:rsidRPr="00D46DCC">
          <w:rPr>
            <w:rStyle w:val="Hyperlink"/>
          </w:rPr>
          <w:t>, Mario Andrés Ramos y Héctor Zárate</w:t>
        </w:r>
      </w:hyperlink>
      <w:r w:rsidR="009831B0">
        <w:t xml:space="preserve"> observaron que </w:t>
      </w:r>
      <w:r w:rsidR="00D46DCC">
        <w:t xml:space="preserve">“(…) </w:t>
      </w:r>
      <w:r w:rsidR="00D46DCC">
        <w:t>existe una compensación salarial a los subempleados por insuficiencia de horas, mostrando que</w:t>
      </w:r>
      <w:r w:rsidR="00D46DCC">
        <w:t xml:space="preserve"> </w:t>
      </w:r>
      <w:r w:rsidR="00D46DCC">
        <w:t>para este grupo los salarios por hora compensan la incertidumbre asociada al subempleo</w:t>
      </w:r>
      <w:r w:rsidR="00D46DCC">
        <w:t xml:space="preserve"> (…)”.</w:t>
      </w:r>
    </w:p>
    <w:p w:rsidR="006F1517" w:rsidRDefault="006F1517" w:rsidP="008377E7">
      <w:bookmarkStart w:id="0" w:name="_GoBack"/>
      <w:r>
        <w:t>¿Qué tienen que decir los contadores sobre el salario?</w:t>
      </w:r>
      <w:bookmarkEnd w:id="0"/>
    </w:p>
    <w:p w:rsidR="006F1517" w:rsidRPr="006F1517" w:rsidRDefault="006F1517" w:rsidP="006F1517">
      <w:pPr>
        <w:jc w:val="right"/>
        <w:rPr>
          <w:i/>
        </w:rPr>
      </w:pPr>
      <w:r w:rsidRPr="006F1517">
        <w:rPr>
          <w:i/>
        </w:rPr>
        <w:t>Hernando Bermúdez Gómez</w:t>
      </w:r>
    </w:p>
    <w:sectPr w:rsidR="006F1517" w:rsidRPr="006F1517" w:rsidSect="007F1D21">
      <w:head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AD" w:rsidRDefault="00C147AD" w:rsidP="00EE7812">
      <w:pPr>
        <w:spacing w:after="0" w:line="240" w:lineRule="auto"/>
      </w:pPr>
      <w:r>
        <w:separator/>
      </w:r>
    </w:p>
  </w:endnote>
  <w:endnote w:type="continuationSeparator" w:id="0">
    <w:p w:rsidR="00C147AD" w:rsidRDefault="00C147A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AD" w:rsidRDefault="00C147AD" w:rsidP="00EE7812">
      <w:pPr>
        <w:spacing w:after="0" w:line="240" w:lineRule="auto"/>
      </w:pPr>
      <w:r>
        <w:separator/>
      </w:r>
    </w:p>
  </w:footnote>
  <w:footnote w:type="continuationSeparator" w:id="0">
    <w:p w:rsidR="00C147AD" w:rsidRDefault="00C147A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107C15">
      <w:t>7</w:t>
    </w:r>
    <w:r w:rsidR="00D60CB4">
      <w:t>3</w:t>
    </w:r>
    <w:r w:rsidR="009D09BB">
      <w:t xml:space="preserve">, </w:t>
    </w:r>
    <w:r w:rsidR="0005771D">
      <w:t>agosto 1</w:t>
    </w:r>
    <w:r w:rsidR="0080786C">
      <w:t xml:space="preserve"> de 2011</w:t>
    </w:r>
  </w:p>
  <w:p w:rsidR="0046164F" w:rsidRDefault="00C147A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231"/>
    <w:rsid w:val="00020858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CB3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7B4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E08"/>
    <w:rsid w:val="0074713C"/>
    <w:rsid w:val="00747406"/>
    <w:rsid w:val="00747800"/>
    <w:rsid w:val="00747B05"/>
    <w:rsid w:val="00747B58"/>
    <w:rsid w:val="00747EF7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65C9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nrep.gov.co/docum/ftp/borra66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nrep.gov.co/docum/ftp/borra66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tiempo.com/politica/ARTICULO-WEB-NEW_NOTA_INTERIOR-1000032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nrep.gov.co/docum/ftp/borra652.pdf" TargetMode="External"/><Relationship Id="rId10" Type="http://schemas.openxmlformats.org/officeDocument/2006/relationships/hyperlink" Target="http://www.imf.org/external/spanish/np/sec/pn/2011/pn1196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tiempo.com/economia/negocios/ARTICULO-WEB-NEW_NOTA_INTERIOR-9995604.html" TargetMode="External"/><Relationship Id="rId14" Type="http://schemas.openxmlformats.org/officeDocument/2006/relationships/hyperlink" Target="http://www.banrep.gov.co/docum/ftp/borra629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6A2B-F5BF-43AD-A0D3-67AA5A7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dcterms:created xsi:type="dcterms:W3CDTF">2011-07-31T18:51:00Z</dcterms:created>
  <dcterms:modified xsi:type="dcterms:W3CDTF">2011-07-31T19:32:00Z</dcterms:modified>
</cp:coreProperties>
</file>