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A553E" w14:textId="75B7ABCC" w:rsidR="00DD3C83" w:rsidRPr="00DD3C83" w:rsidRDefault="00DD3C83" w:rsidP="00DD3C8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D3C83">
        <w:rPr>
          <w:position w:val="-9"/>
          <w:sz w:val="123"/>
        </w:rPr>
        <w:t>E</w:t>
      </w:r>
    </w:p>
    <w:p w14:paraId="77DF14B5" w14:textId="1475D741" w:rsidR="00BC16AF" w:rsidRDefault="00DD3C83" w:rsidP="00DD3C83">
      <w:r>
        <w:t xml:space="preserve">n el caso que empezamos a comentar en el número anterior de Contrapartida, se lee: “(…) </w:t>
      </w:r>
      <w:proofErr w:type="spellStart"/>
      <w:r w:rsidRPr="00DD3C83">
        <w:rPr>
          <w:i/>
        </w:rPr>
        <w:t>When</w:t>
      </w:r>
      <w:proofErr w:type="spellEnd"/>
      <w:r w:rsidRPr="00DD3C83">
        <w:rPr>
          <w:i/>
        </w:rPr>
        <w:t xml:space="preserve"> </w:t>
      </w:r>
      <w:r>
        <w:rPr>
          <w:i/>
        </w:rPr>
        <w:t>xxx</w:t>
      </w:r>
      <w:r w:rsidRPr="00DD3C83">
        <w:rPr>
          <w:i/>
        </w:rPr>
        <w:t xml:space="preserve"> </w:t>
      </w:r>
      <w:proofErr w:type="spellStart"/>
      <w:r w:rsidRPr="00DD3C83">
        <w:rPr>
          <w:i/>
        </w:rPr>
        <w:t>hired</w:t>
      </w:r>
      <w:proofErr w:type="spellEnd"/>
      <w:r w:rsidRPr="00DD3C83">
        <w:rPr>
          <w:i/>
        </w:rPr>
        <w:t xml:space="preserve"> defendant in </w:t>
      </w:r>
      <w:proofErr w:type="spellStart"/>
      <w:r w:rsidRPr="00DD3C83">
        <w:rPr>
          <w:i/>
        </w:rPr>
        <w:t>February</w:t>
      </w:r>
      <w:proofErr w:type="spellEnd"/>
      <w:r w:rsidRPr="00DD3C83">
        <w:rPr>
          <w:i/>
        </w:rPr>
        <w:t xml:space="preserve"> 2011, defendant </w:t>
      </w:r>
      <w:proofErr w:type="spellStart"/>
      <w:r w:rsidRPr="00DD3C83">
        <w:rPr>
          <w:i/>
        </w:rPr>
        <w:t>did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not</w:t>
      </w:r>
      <w:proofErr w:type="spellEnd"/>
      <w:r w:rsidRPr="00DD3C83">
        <w:rPr>
          <w:i/>
        </w:rPr>
        <w:t xml:space="preserve"> complete </w:t>
      </w:r>
      <w:proofErr w:type="spellStart"/>
      <w:r w:rsidRPr="00DD3C83">
        <w:rPr>
          <w:i/>
        </w:rPr>
        <w:t>an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independent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audit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but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relied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on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previous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reports</w:t>
      </w:r>
      <w:proofErr w:type="spellEnd"/>
      <w:r w:rsidRPr="00DD3C83">
        <w:rPr>
          <w:i/>
        </w:rPr>
        <w:t xml:space="preserve"> and defended </w:t>
      </w:r>
      <w:proofErr w:type="spellStart"/>
      <w:r w:rsidRPr="00DD3C83">
        <w:rPr>
          <w:i/>
        </w:rPr>
        <w:t>the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valuation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of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the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assets</w:t>
      </w:r>
      <w:proofErr w:type="spellEnd"/>
      <w:r w:rsidRPr="00DD3C83">
        <w:rPr>
          <w:i/>
        </w:rPr>
        <w:t xml:space="preserve"> [Id. ¶ 67].  </w:t>
      </w:r>
      <w:proofErr w:type="spellStart"/>
      <w:r w:rsidRPr="00DD3C83">
        <w:rPr>
          <w:i/>
        </w:rPr>
        <w:t>Even</w:t>
      </w:r>
      <w:proofErr w:type="spellEnd"/>
      <w:r w:rsidRPr="00DD3C83">
        <w:rPr>
          <w:i/>
        </w:rPr>
        <w:t xml:space="preserve"> after a </w:t>
      </w:r>
      <w:proofErr w:type="spellStart"/>
      <w:r w:rsidRPr="00DD3C83">
        <w:rPr>
          <w:i/>
        </w:rPr>
        <w:t>report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from</w:t>
      </w:r>
      <w:proofErr w:type="spellEnd"/>
      <w:r w:rsidRPr="00DD3C83">
        <w:rPr>
          <w:i/>
        </w:rPr>
        <w:t xml:space="preserve"> </w:t>
      </w:r>
      <w:proofErr w:type="spellStart"/>
      <w:r>
        <w:rPr>
          <w:i/>
        </w:rPr>
        <w:t>zzz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questioned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the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valuation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of</w:t>
      </w:r>
      <w:proofErr w:type="spellEnd"/>
      <w:r w:rsidRPr="00DD3C83">
        <w:rPr>
          <w:i/>
        </w:rPr>
        <w:t xml:space="preserve"> </w:t>
      </w:r>
      <w:r>
        <w:rPr>
          <w:i/>
        </w:rPr>
        <w:t>xxx</w:t>
      </w:r>
      <w:r w:rsidRPr="00DD3C83">
        <w:rPr>
          <w:i/>
        </w:rPr>
        <w:t xml:space="preserve"> </w:t>
      </w:r>
      <w:proofErr w:type="spellStart"/>
      <w:r w:rsidRPr="00DD3C83">
        <w:rPr>
          <w:i/>
        </w:rPr>
        <w:t>assets</w:t>
      </w:r>
      <w:proofErr w:type="spellEnd"/>
      <w:r w:rsidRPr="00DD3C83">
        <w:rPr>
          <w:i/>
        </w:rPr>
        <w:t xml:space="preserve">, defendant </w:t>
      </w:r>
      <w:proofErr w:type="spellStart"/>
      <w:r w:rsidRPr="00DD3C83">
        <w:rPr>
          <w:i/>
        </w:rPr>
        <w:t>represented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to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shareholders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that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the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valuation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was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accurate</w:t>
      </w:r>
      <w:proofErr w:type="spellEnd"/>
      <w:r w:rsidRPr="00DD3C83">
        <w:rPr>
          <w:i/>
        </w:rPr>
        <w:t xml:space="preserve"> and </w:t>
      </w:r>
      <w:proofErr w:type="spellStart"/>
      <w:r w:rsidRPr="00DD3C83">
        <w:rPr>
          <w:i/>
        </w:rPr>
        <w:t>that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the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article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was</w:t>
      </w:r>
      <w:proofErr w:type="spellEnd"/>
      <w:r w:rsidRPr="00DD3C83">
        <w:rPr>
          <w:i/>
        </w:rPr>
        <w:t xml:space="preserve"> </w:t>
      </w:r>
      <w:proofErr w:type="spellStart"/>
      <w:r w:rsidRPr="00DD3C83">
        <w:rPr>
          <w:i/>
        </w:rPr>
        <w:t>inaccurate</w:t>
      </w:r>
      <w:proofErr w:type="spellEnd"/>
      <w:r w:rsidRPr="00DD3C83">
        <w:rPr>
          <w:i/>
        </w:rPr>
        <w:t xml:space="preserve"> [Id. ¶¶ 68–69]. </w:t>
      </w:r>
      <w:r w:rsidRPr="00DD3C83">
        <w:t>(…)”</w:t>
      </w:r>
      <w:r>
        <w:t>. El problema no fue la correspondencia entre el juicio del auditor y la evidencia conocida. Sino la validez de ésta.</w:t>
      </w:r>
    </w:p>
    <w:p w14:paraId="07CF9130" w14:textId="0AEE9BE6" w:rsidR="00DD3C83" w:rsidRDefault="006B0C73" w:rsidP="006B0C73">
      <w:r>
        <w:t xml:space="preserve">El juez razonó: “(…) </w:t>
      </w:r>
      <w:proofErr w:type="spellStart"/>
      <w:r w:rsidRPr="006B0C73">
        <w:rPr>
          <w:i/>
        </w:rPr>
        <w:t>Taking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allegations</w:t>
      </w:r>
      <w:proofErr w:type="spellEnd"/>
      <w:r w:rsidRPr="006B0C73">
        <w:rPr>
          <w:i/>
        </w:rPr>
        <w:t xml:space="preserve"> as true, and </w:t>
      </w:r>
      <w:proofErr w:type="spellStart"/>
      <w:r w:rsidRPr="006B0C73">
        <w:rPr>
          <w:i/>
        </w:rPr>
        <w:t>viewing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second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amended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complaint</w:t>
      </w:r>
      <w:proofErr w:type="spellEnd"/>
      <w:r w:rsidRPr="006B0C73">
        <w:rPr>
          <w:i/>
        </w:rPr>
        <w:t xml:space="preserve"> as a </w:t>
      </w:r>
      <w:proofErr w:type="spellStart"/>
      <w:r w:rsidRPr="006B0C73">
        <w:rPr>
          <w:i/>
        </w:rPr>
        <w:t>whole</w:t>
      </w:r>
      <w:proofErr w:type="spellEnd"/>
      <w:r w:rsidRPr="006B0C73">
        <w:rPr>
          <w:i/>
        </w:rPr>
        <w:t xml:space="preserve">, a </w:t>
      </w:r>
      <w:proofErr w:type="spellStart"/>
      <w:r w:rsidRPr="006B0C73">
        <w:rPr>
          <w:i/>
        </w:rPr>
        <w:t>reasonable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person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could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conclude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that</w:t>
      </w:r>
      <w:proofErr w:type="spellEnd"/>
      <w:r w:rsidRPr="006B0C73">
        <w:rPr>
          <w:i/>
        </w:rPr>
        <w:t xml:space="preserve"> defendant </w:t>
      </w:r>
      <w:proofErr w:type="spellStart"/>
      <w:r w:rsidRPr="006B0C73">
        <w:rPr>
          <w:i/>
        </w:rPr>
        <w:t>was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aware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that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the</w:t>
      </w:r>
      <w:proofErr w:type="spellEnd"/>
      <w:r w:rsidRPr="006B0C73">
        <w:rPr>
          <w:i/>
        </w:rPr>
        <w:t xml:space="preserve"> financial </w:t>
      </w:r>
      <w:proofErr w:type="spellStart"/>
      <w:r w:rsidRPr="006B0C73">
        <w:rPr>
          <w:i/>
        </w:rPr>
        <w:t>statements</w:t>
      </w:r>
      <w:proofErr w:type="spellEnd"/>
      <w:r w:rsidRPr="006B0C73">
        <w:rPr>
          <w:i/>
        </w:rPr>
        <w:t xml:space="preserve"> and </w:t>
      </w:r>
      <w:proofErr w:type="spellStart"/>
      <w:r w:rsidRPr="006B0C73">
        <w:rPr>
          <w:i/>
        </w:rPr>
        <w:t>audits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were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misleading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because</w:t>
      </w:r>
      <w:proofErr w:type="spellEnd"/>
      <w:r w:rsidRPr="006B0C73">
        <w:rPr>
          <w:i/>
        </w:rPr>
        <w:t xml:space="preserve"> defendant </w:t>
      </w:r>
      <w:proofErr w:type="spellStart"/>
      <w:r w:rsidRPr="006B0C73">
        <w:rPr>
          <w:i/>
        </w:rPr>
        <w:t>consistently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failed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to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follow</w:t>
      </w:r>
      <w:proofErr w:type="spellEnd"/>
      <w:r w:rsidRPr="006B0C73">
        <w:rPr>
          <w:i/>
        </w:rPr>
        <w:t xml:space="preserve"> GAAP and GAAS </w:t>
      </w:r>
      <w:proofErr w:type="spellStart"/>
      <w:r w:rsidRPr="006B0C73">
        <w:rPr>
          <w:i/>
        </w:rPr>
        <w:t>principles</w:t>
      </w:r>
      <w:proofErr w:type="spellEnd"/>
      <w:r w:rsidRPr="006B0C73">
        <w:rPr>
          <w:i/>
        </w:rPr>
        <w:t xml:space="preserve"> as </w:t>
      </w:r>
      <w:proofErr w:type="spellStart"/>
      <w:r w:rsidRPr="006B0C73">
        <w:rPr>
          <w:i/>
        </w:rPr>
        <w:t>well</w:t>
      </w:r>
      <w:proofErr w:type="spellEnd"/>
      <w:r w:rsidRPr="006B0C73">
        <w:rPr>
          <w:i/>
        </w:rPr>
        <w:t xml:space="preserve"> as </w:t>
      </w:r>
      <w:proofErr w:type="spellStart"/>
      <w:r w:rsidRPr="006B0C73">
        <w:rPr>
          <w:i/>
        </w:rPr>
        <w:t>defendant’s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own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internal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policies</w:t>
      </w:r>
      <w:proofErr w:type="spellEnd"/>
      <w:r w:rsidRPr="006B0C73">
        <w:rPr>
          <w:i/>
        </w:rPr>
        <w:t xml:space="preserve">.  </w:t>
      </w:r>
      <w:proofErr w:type="spellStart"/>
      <w:r w:rsidRPr="006B0C73">
        <w:rPr>
          <w:i/>
        </w:rPr>
        <w:t>Accordingly</w:t>
      </w:r>
      <w:proofErr w:type="spellEnd"/>
      <w:r w:rsidRPr="006B0C73">
        <w:rPr>
          <w:i/>
        </w:rPr>
        <w:t xml:space="preserve">, </w:t>
      </w:r>
      <w:proofErr w:type="spellStart"/>
      <w:r w:rsidRPr="006B0C73">
        <w:rPr>
          <w:i/>
        </w:rPr>
        <w:t>the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Court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finds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that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plaintiffs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have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sufficiently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pled</w:t>
      </w:r>
      <w:proofErr w:type="spellEnd"/>
      <w:r w:rsidRPr="006B0C73">
        <w:rPr>
          <w:i/>
        </w:rPr>
        <w:t xml:space="preserve"> a </w:t>
      </w:r>
      <w:proofErr w:type="spellStart"/>
      <w:r w:rsidRPr="006B0C73">
        <w:rPr>
          <w:i/>
        </w:rPr>
        <w:t>claim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under</w:t>
      </w:r>
      <w:proofErr w:type="spellEnd"/>
      <w:r w:rsidRPr="006B0C73">
        <w:rPr>
          <w:i/>
        </w:rPr>
        <w:t xml:space="preserve"> </w:t>
      </w:r>
      <w:proofErr w:type="spellStart"/>
      <w:r w:rsidRPr="006B0C73">
        <w:rPr>
          <w:i/>
        </w:rPr>
        <w:t>Section</w:t>
      </w:r>
      <w:proofErr w:type="spellEnd"/>
      <w:r w:rsidRPr="006B0C73">
        <w:rPr>
          <w:i/>
        </w:rPr>
        <w:t xml:space="preserve"> 10(b) and Rule 10b-5(b)</w:t>
      </w:r>
      <w:r w:rsidRPr="006B0C73">
        <w:t>.</w:t>
      </w:r>
      <w:r>
        <w:t xml:space="preserve"> (…)”. En nuestro país muchos practicantes conscientemente reducen el alcance del examen. Así las cosas, no pueden pensar que sus conclusiones son acertadas.</w:t>
      </w:r>
      <w:r w:rsidR="00EC4842">
        <w:t xml:space="preserve"> No basta decir que el dictamen corresponde con la evidencia obtenida. Hay que demostrar que ésta fue válida y suficiente.</w:t>
      </w:r>
    </w:p>
    <w:p w14:paraId="7EDF747B" w14:textId="5439750D" w:rsidR="002A5E9E" w:rsidRDefault="002A5E9E" w:rsidP="000F7A37">
      <w:r>
        <w:t xml:space="preserve">Adviértase que “(…) </w:t>
      </w:r>
      <w:proofErr w:type="spellStart"/>
      <w:r w:rsidRPr="002A5E9E">
        <w:rPr>
          <w:i/>
        </w:rPr>
        <w:t>The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relationship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between</w:t>
      </w:r>
      <w:proofErr w:type="spellEnd"/>
      <w:r w:rsidRPr="002A5E9E">
        <w:rPr>
          <w:i/>
        </w:rPr>
        <w:t xml:space="preserve"> a </w:t>
      </w:r>
      <w:proofErr w:type="spellStart"/>
      <w:r w:rsidRPr="002A5E9E">
        <w:rPr>
          <w:i/>
        </w:rPr>
        <w:t>company</w:t>
      </w:r>
      <w:proofErr w:type="spellEnd"/>
      <w:r w:rsidRPr="002A5E9E">
        <w:rPr>
          <w:i/>
        </w:rPr>
        <w:t xml:space="preserve"> and </w:t>
      </w:r>
      <w:proofErr w:type="spellStart"/>
      <w:r w:rsidRPr="002A5E9E">
        <w:rPr>
          <w:i/>
        </w:rPr>
        <w:t>its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independent</w:t>
      </w:r>
      <w:proofErr w:type="spellEnd"/>
      <w:r w:rsidRPr="002A5E9E">
        <w:rPr>
          <w:i/>
        </w:rPr>
        <w:t xml:space="preserve"> auditor </w:t>
      </w:r>
      <w:proofErr w:type="spellStart"/>
      <w:r w:rsidRPr="002A5E9E">
        <w:rPr>
          <w:i/>
        </w:rPr>
        <w:t>is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not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distinct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from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the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relationship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between</w:t>
      </w:r>
      <w:proofErr w:type="spellEnd"/>
      <w:r w:rsidRPr="002A5E9E">
        <w:rPr>
          <w:i/>
        </w:rPr>
        <w:t xml:space="preserve"> a speaker and a </w:t>
      </w:r>
      <w:proofErr w:type="spellStart"/>
      <w:r w:rsidRPr="002A5E9E">
        <w:rPr>
          <w:i/>
        </w:rPr>
        <w:t>speechwriter</w:t>
      </w:r>
      <w:proofErr w:type="spellEnd"/>
      <w:r w:rsidRPr="002A5E9E">
        <w:rPr>
          <w:i/>
        </w:rPr>
        <w:t xml:space="preserve">. Just as a speaker </w:t>
      </w:r>
      <w:proofErr w:type="spellStart"/>
      <w:r w:rsidRPr="002A5E9E">
        <w:rPr>
          <w:i/>
        </w:rPr>
        <w:t>is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ultimately</w:t>
      </w:r>
      <w:proofErr w:type="spellEnd"/>
      <w:r w:rsidRPr="002A5E9E">
        <w:rPr>
          <w:i/>
        </w:rPr>
        <w:t xml:space="preserve"> free </w:t>
      </w:r>
      <w:proofErr w:type="spellStart"/>
      <w:r w:rsidRPr="002A5E9E">
        <w:rPr>
          <w:i/>
        </w:rPr>
        <w:t>to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say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whatever</w:t>
      </w:r>
      <w:proofErr w:type="spellEnd"/>
      <w:r w:rsidRPr="002A5E9E">
        <w:rPr>
          <w:i/>
        </w:rPr>
        <w:t xml:space="preserve"> he </w:t>
      </w:r>
      <w:proofErr w:type="spellStart"/>
      <w:r w:rsidRPr="002A5E9E">
        <w:rPr>
          <w:i/>
        </w:rPr>
        <w:t>or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she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chooses</w:t>
      </w:r>
      <w:proofErr w:type="spellEnd"/>
      <w:r w:rsidRPr="002A5E9E">
        <w:rPr>
          <w:i/>
        </w:rPr>
        <w:t xml:space="preserve">, </w:t>
      </w:r>
      <w:proofErr w:type="spellStart"/>
      <w:r w:rsidRPr="002A5E9E">
        <w:rPr>
          <w:i/>
        </w:rPr>
        <w:t>regardless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of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what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the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speechwriter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drafted</w:t>
      </w:r>
      <w:proofErr w:type="spellEnd"/>
      <w:r w:rsidRPr="002A5E9E">
        <w:rPr>
          <w:i/>
        </w:rPr>
        <w:t xml:space="preserve">, a </w:t>
      </w:r>
      <w:proofErr w:type="spellStart"/>
      <w:r w:rsidRPr="002A5E9E">
        <w:rPr>
          <w:i/>
        </w:rPr>
        <w:t>company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is</w:t>
      </w:r>
      <w:proofErr w:type="spellEnd"/>
      <w:r w:rsidRPr="002A5E9E">
        <w:rPr>
          <w:i/>
        </w:rPr>
        <w:t xml:space="preserve"> free </w:t>
      </w:r>
      <w:proofErr w:type="spellStart"/>
      <w:r w:rsidRPr="002A5E9E">
        <w:rPr>
          <w:i/>
        </w:rPr>
        <w:t>to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present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whatever</w:t>
      </w:r>
      <w:proofErr w:type="spellEnd"/>
      <w:r w:rsidRPr="002A5E9E">
        <w:rPr>
          <w:i/>
        </w:rPr>
        <w:t xml:space="preserve"> financial </w:t>
      </w:r>
      <w:proofErr w:type="spellStart"/>
      <w:r w:rsidRPr="002A5E9E">
        <w:rPr>
          <w:i/>
        </w:rPr>
        <w:t>statements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it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chooses</w:t>
      </w:r>
      <w:proofErr w:type="spellEnd"/>
      <w:r w:rsidRPr="002A5E9E">
        <w:rPr>
          <w:i/>
        </w:rPr>
        <w:t xml:space="preserve">, </w:t>
      </w:r>
      <w:proofErr w:type="spellStart"/>
      <w:r w:rsidRPr="002A5E9E">
        <w:rPr>
          <w:i/>
        </w:rPr>
        <w:t>regardless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of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an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auditor’s</w:t>
      </w:r>
      <w:proofErr w:type="spellEnd"/>
      <w:r w:rsidRPr="002A5E9E">
        <w:rPr>
          <w:i/>
        </w:rPr>
        <w:t xml:space="preserve"> </w:t>
      </w:r>
      <w:proofErr w:type="spellStart"/>
      <w:r w:rsidRPr="002A5E9E">
        <w:rPr>
          <w:i/>
        </w:rPr>
        <w:t>opinion</w:t>
      </w:r>
      <w:proofErr w:type="spellEnd"/>
      <w:r w:rsidRPr="002A5E9E">
        <w:rPr>
          <w:i/>
        </w:rPr>
        <w:t>.</w:t>
      </w:r>
      <w:r>
        <w:t xml:space="preserve"> (…)” Ciertamente la última palabra no la tiene el auditor, sino el cliente que es el responsable de llevar contabilidad, preparar y difundir estados financieros.</w:t>
      </w:r>
      <w:r w:rsidR="000F7A37">
        <w:t xml:space="preserve"> Además, “(…) </w:t>
      </w:r>
      <w:proofErr w:type="spellStart"/>
      <w:r w:rsidR="000F7A37" w:rsidRPr="000F7A37">
        <w:rPr>
          <w:i/>
        </w:rPr>
        <w:t>While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auditors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assist</w:t>
      </w:r>
      <w:proofErr w:type="spellEnd"/>
      <w:r w:rsidR="000F7A37" w:rsidRPr="000F7A37">
        <w:rPr>
          <w:i/>
        </w:rPr>
        <w:t xml:space="preserve"> in </w:t>
      </w:r>
      <w:proofErr w:type="spellStart"/>
      <w:r w:rsidR="000F7A37" w:rsidRPr="000F7A37">
        <w:rPr>
          <w:i/>
        </w:rPr>
        <w:t>the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preparation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of</w:t>
      </w:r>
      <w:proofErr w:type="spellEnd"/>
      <w:r w:rsidR="000F7A37" w:rsidRPr="000F7A37">
        <w:rPr>
          <w:i/>
        </w:rPr>
        <w:t xml:space="preserve"> financial </w:t>
      </w:r>
      <w:proofErr w:type="spellStart"/>
      <w:r w:rsidR="000F7A37" w:rsidRPr="000F7A37">
        <w:rPr>
          <w:i/>
        </w:rPr>
        <w:t>statements</w:t>
      </w:r>
      <w:proofErr w:type="spellEnd"/>
      <w:r w:rsidR="000F7A37" w:rsidRPr="000F7A37">
        <w:rPr>
          <w:i/>
        </w:rPr>
        <w:t xml:space="preserve">, </w:t>
      </w:r>
      <w:proofErr w:type="spellStart"/>
      <w:r w:rsidR="000F7A37" w:rsidRPr="000F7A37">
        <w:rPr>
          <w:i/>
        </w:rPr>
        <w:t>they</w:t>
      </w:r>
      <w:proofErr w:type="spellEnd"/>
      <w:r w:rsidR="000F7A37" w:rsidRPr="000F7A37">
        <w:rPr>
          <w:i/>
        </w:rPr>
        <w:t xml:space="preserve"> do </w:t>
      </w:r>
      <w:proofErr w:type="spellStart"/>
      <w:r w:rsidR="000F7A37" w:rsidRPr="000F7A37">
        <w:rPr>
          <w:i/>
        </w:rPr>
        <w:t>not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have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ultimate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authority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over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the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statements</w:t>
      </w:r>
      <w:proofErr w:type="spellEnd"/>
      <w:r w:rsidR="000F7A37" w:rsidRPr="000F7A37">
        <w:rPr>
          <w:i/>
        </w:rPr>
        <w:t xml:space="preserve"> and are </w:t>
      </w:r>
      <w:proofErr w:type="spellStart"/>
      <w:r w:rsidR="000F7A37" w:rsidRPr="000F7A37">
        <w:rPr>
          <w:i/>
        </w:rPr>
        <w:t>therefore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only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secondary</w:t>
      </w:r>
      <w:proofErr w:type="spellEnd"/>
      <w:r w:rsidR="000F7A37" w:rsidRPr="000F7A37">
        <w:rPr>
          <w:i/>
        </w:rPr>
        <w:t xml:space="preserve"> </w:t>
      </w:r>
      <w:proofErr w:type="spellStart"/>
      <w:r w:rsidR="000F7A37" w:rsidRPr="000F7A37">
        <w:rPr>
          <w:i/>
        </w:rPr>
        <w:t>actors</w:t>
      </w:r>
      <w:proofErr w:type="spellEnd"/>
      <w:r w:rsidR="000F7A37" w:rsidRPr="000F7A37">
        <w:rPr>
          <w:i/>
        </w:rPr>
        <w:t xml:space="preserve"> </w:t>
      </w:r>
      <w:r w:rsidR="000F7A37">
        <w:t>(…)”. No faltan los casos en los que los auditores asumen el papel de preparadores, dizque para lograr que los estados financieros queden bien hechos.</w:t>
      </w:r>
    </w:p>
    <w:p w14:paraId="52D3F1C8" w14:textId="77509238" w:rsidR="00304CE4" w:rsidRDefault="00673696" w:rsidP="00304CE4">
      <w:r>
        <w:t xml:space="preserve">“(…) </w:t>
      </w:r>
      <w:r w:rsidRPr="00673696">
        <w:rPr>
          <w:i/>
        </w:rPr>
        <w:t xml:space="preserve">In </w:t>
      </w:r>
      <w:proofErr w:type="spellStart"/>
      <w:r w:rsidRPr="00673696">
        <w:rPr>
          <w:i/>
        </w:rPr>
        <w:t>the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motion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to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dismiss</w:t>
      </w:r>
      <w:proofErr w:type="spellEnd"/>
      <w:r w:rsidRPr="00673696">
        <w:rPr>
          <w:i/>
        </w:rPr>
        <w:t xml:space="preserve">, defendant </w:t>
      </w:r>
      <w:proofErr w:type="spellStart"/>
      <w:r w:rsidRPr="00673696">
        <w:rPr>
          <w:i/>
        </w:rPr>
        <w:t>argues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that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for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Counts</w:t>
      </w:r>
      <w:proofErr w:type="spellEnd"/>
      <w:r w:rsidRPr="00673696">
        <w:rPr>
          <w:i/>
        </w:rPr>
        <w:t xml:space="preserve"> I and II, </w:t>
      </w:r>
      <w:proofErr w:type="spellStart"/>
      <w:r w:rsidRPr="00673696">
        <w:rPr>
          <w:i/>
        </w:rPr>
        <w:t>the</w:t>
      </w:r>
      <w:proofErr w:type="spellEnd"/>
      <w:r w:rsidRPr="00673696">
        <w:rPr>
          <w:i/>
        </w:rPr>
        <w:t xml:space="preserve"> 10(b) </w:t>
      </w:r>
      <w:proofErr w:type="spellStart"/>
      <w:r w:rsidRPr="00673696">
        <w:rPr>
          <w:i/>
        </w:rPr>
        <w:t>allegations</w:t>
      </w:r>
      <w:proofErr w:type="spellEnd"/>
      <w:r w:rsidRPr="00673696">
        <w:rPr>
          <w:i/>
        </w:rPr>
        <w:t xml:space="preserve">, </w:t>
      </w:r>
      <w:proofErr w:type="spellStart"/>
      <w:r w:rsidRPr="00673696">
        <w:rPr>
          <w:i/>
        </w:rPr>
        <w:t>plaintiffs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have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failed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to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plead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scienter</w:t>
      </w:r>
      <w:proofErr w:type="spellEnd"/>
      <w:r w:rsidRPr="00673696">
        <w:rPr>
          <w:i/>
        </w:rPr>
        <w:t xml:space="preserve">, </w:t>
      </w:r>
      <w:proofErr w:type="spellStart"/>
      <w:r w:rsidRPr="00673696">
        <w:rPr>
          <w:i/>
        </w:rPr>
        <w:t>they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have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failed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to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plead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loss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causation</w:t>
      </w:r>
      <w:proofErr w:type="spellEnd"/>
      <w:r w:rsidRPr="00673696">
        <w:rPr>
          <w:i/>
        </w:rPr>
        <w:t xml:space="preserve">, and </w:t>
      </w:r>
      <w:proofErr w:type="spellStart"/>
      <w:r w:rsidRPr="00673696">
        <w:rPr>
          <w:i/>
        </w:rPr>
        <w:t>the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two-year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statute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of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limitations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bars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the</w:t>
      </w:r>
      <w:proofErr w:type="spellEnd"/>
      <w:r w:rsidRPr="00673696">
        <w:rPr>
          <w:i/>
        </w:rPr>
        <w:t xml:space="preserve"> </w:t>
      </w:r>
      <w:proofErr w:type="spellStart"/>
      <w:r w:rsidRPr="00673696">
        <w:rPr>
          <w:i/>
        </w:rPr>
        <w:t>claims</w:t>
      </w:r>
      <w:proofErr w:type="spellEnd"/>
      <w:r>
        <w:t>. (…)” En los procesos de responsabilidad patrimonial, hay que demostrar una conducta incorrecta, un daño causado, y una relación de causa efecto entre aquella y este. Además, la demanda debe incoarse oportunamente.</w:t>
      </w:r>
      <w:r w:rsidR="00304CE4">
        <w:t xml:space="preserve"> El juez decidió: “</w:t>
      </w:r>
      <w:proofErr w:type="spellStart"/>
      <w:r w:rsidR="00304CE4" w:rsidRPr="00304CE4">
        <w:rPr>
          <w:i/>
        </w:rPr>
        <w:t>For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reasons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stated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above</w:t>
      </w:r>
      <w:proofErr w:type="spellEnd"/>
      <w:r w:rsidR="00304CE4" w:rsidRPr="00304CE4">
        <w:rPr>
          <w:i/>
        </w:rPr>
        <w:t xml:space="preserve">,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Court</w:t>
      </w:r>
      <w:proofErr w:type="spellEnd"/>
      <w:r w:rsidR="00304CE4" w:rsidRPr="00304CE4">
        <w:rPr>
          <w:i/>
        </w:rPr>
        <w:t xml:space="preserve"> GRANTS IN PART and DENIES IN PART </w:t>
      </w:r>
      <w:proofErr w:type="spellStart"/>
      <w:r w:rsidR="00304CE4" w:rsidRPr="00304CE4">
        <w:rPr>
          <w:i/>
        </w:rPr>
        <w:t>defendant’s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motion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to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dismiss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second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amended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complaint</w:t>
      </w:r>
      <w:proofErr w:type="spellEnd"/>
      <w:r w:rsidR="00304CE4" w:rsidRPr="00304CE4">
        <w:rPr>
          <w:i/>
        </w:rPr>
        <w:t xml:space="preserve"> [Doc. 63].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Court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finds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that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plaintiffs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have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sufficiently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pled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Counts</w:t>
      </w:r>
      <w:proofErr w:type="spellEnd"/>
      <w:r w:rsidR="00304CE4" w:rsidRPr="00304CE4">
        <w:rPr>
          <w:i/>
        </w:rPr>
        <w:t xml:space="preserve"> I and III in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SAC. </w:t>
      </w:r>
      <w:proofErr w:type="spellStart"/>
      <w:r w:rsidR="00304CE4" w:rsidRPr="00304CE4">
        <w:rPr>
          <w:i/>
        </w:rPr>
        <w:t>However</w:t>
      </w:r>
      <w:proofErr w:type="spellEnd"/>
      <w:r w:rsidR="00304CE4" w:rsidRPr="00304CE4">
        <w:rPr>
          <w:i/>
        </w:rPr>
        <w:t xml:space="preserve">,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Court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finds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that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plaintiffs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have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failed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to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plead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Count</w:t>
      </w:r>
      <w:proofErr w:type="spellEnd"/>
      <w:r w:rsidR="00304CE4" w:rsidRPr="00304CE4">
        <w:rPr>
          <w:i/>
        </w:rPr>
        <w:t xml:space="preserve"> II, </w:t>
      </w:r>
      <w:proofErr w:type="spellStart"/>
      <w:r w:rsidR="00304CE4" w:rsidRPr="00304CE4">
        <w:rPr>
          <w:i/>
        </w:rPr>
        <w:t>that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is</w:t>
      </w:r>
      <w:proofErr w:type="spellEnd"/>
      <w:r w:rsidR="00304CE4" w:rsidRPr="00304CE4">
        <w:rPr>
          <w:i/>
        </w:rPr>
        <w:t xml:space="preserve">, </w:t>
      </w:r>
      <w:proofErr w:type="spellStart"/>
      <w:r w:rsidR="00304CE4" w:rsidRPr="00304CE4">
        <w:rPr>
          <w:i/>
        </w:rPr>
        <w:t>scheme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liability</w:t>
      </w:r>
      <w:proofErr w:type="spellEnd"/>
      <w:r w:rsidR="00304CE4" w:rsidRPr="00304CE4">
        <w:rPr>
          <w:i/>
        </w:rPr>
        <w:t xml:space="preserve">. In </w:t>
      </w:r>
      <w:proofErr w:type="spellStart"/>
      <w:r w:rsidR="00304CE4" w:rsidRPr="00304CE4">
        <w:rPr>
          <w:i/>
        </w:rPr>
        <w:t>addition</w:t>
      </w:r>
      <w:proofErr w:type="spellEnd"/>
      <w:r w:rsidR="00304CE4" w:rsidRPr="00304CE4">
        <w:rPr>
          <w:i/>
        </w:rPr>
        <w:t xml:space="preserve">, </w:t>
      </w:r>
      <w:proofErr w:type="spellStart"/>
      <w:r w:rsidR="00304CE4" w:rsidRPr="00304CE4">
        <w:rPr>
          <w:i/>
        </w:rPr>
        <w:t>the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Court</w:t>
      </w:r>
      <w:proofErr w:type="spellEnd"/>
      <w:r w:rsidR="00304CE4" w:rsidRPr="00304CE4">
        <w:rPr>
          <w:i/>
        </w:rPr>
        <w:t xml:space="preserve"> DENIES AS MOOT </w:t>
      </w:r>
      <w:proofErr w:type="spellStart"/>
      <w:r w:rsidR="00304CE4" w:rsidRPr="00304CE4">
        <w:rPr>
          <w:i/>
        </w:rPr>
        <w:t>defendant’s</w:t>
      </w:r>
      <w:proofErr w:type="spellEnd"/>
      <w:r w:rsidR="00304CE4" w:rsidRPr="00304CE4">
        <w:rPr>
          <w:i/>
        </w:rPr>
        <w:t xml:space="preserve"> original </w:t>
      </w:r>
      <w:proofErr w:type="spellStart"/>
      <w:r w:rsidR="00304CE4" w:rsidRPr="00304CE4">
        <w:rPr>
          <w:i/>
        </w:rPr>
        <w:t>motion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to</w:t>
      </w:r>
      <w:proofErr w:type="spellEnd"/>
      <w:r w:rsidR="00304CE4" w:rsidRPr="00304CE4">
        <w:rPr>
          <w:i/>
        </w:rPr>
        <w:t xml:space="preserve"> </w:t>
      </w:r>
      <w:proofErr w:type="spellStart"/>
      <w:r w:rsidR="00304CE4" w:rsidRPr="00304CE4">
        <w:rPr>
          <w:i/>
        </w:rPr>
        <w:t>dismiss</w:t>
      </w:r>
      <w:proofErr w:type="spellEnd"/>
      <w:r w:rsidR="00304CE4" w:rsidRPr="00304CE4">
        <w:rPr>
          <w:i/>
        </w:rPr>
        <w:t xml:space="preserve"> [Doc. 46].</w:t>
      </w:r>
      <w:r w:rsidR="00304CE4">
        <w:t>” Ni negro ni blanco.</w:t>
      </w:r>
    </w:p>
    <w:p w14:paraId="1500BCA4" w14:textId="26EDD6E0" w:rsidR="00304CE4" w:rsidRPr="00304CE4" w:rsidRDefault="00304CE4" w:rsidP="00304CE4">
      <w:pPr>
        <w:jc w:val="right"/>
        <w:rPr>
          <w:i/>
        </w:rPr>
      </w:pPr>
      <w:r w:rsidRPr="00304CE4">
        <w:rPr>
          <w:i/>
        </w:rPr>
        <w:t>Hernando Bermúdez Gómez</w:t>
      </w:r>
    </w:p>
    <w:sectPr w:rsidR="00304CE4" w:rsidRPr="00304CE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6962E" w14:textId="77777777" w:rsidR="005E25AB" w:rsidRDefault="005E25AB" w:rsidP="00EE7812">
      <w:pPr>
        <w:spacing w:after="0" w:line="240" w:lineRule="auto"/>
      </w:pPr>
      <w:r>
        <w:separator/>
      </w:r>
    </w:p>
  </w:endnote>
  <w:endnote w:type="continuationSeparator" w:id="0">
    <w:p w14:paraId="2DC9C73B" w14:textId="77777777" w:rsidR="005E25AB" w:rsidRDefault="005E25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FBE6" w14:textId="77777777" w:rsidR="005E25AB" w:rsidRDefault="005E25AB" w:rsidP="00EE7812">
      <w:pPr>
        <w:spacing w:after="0" w:line="240" w:lineRule="auto"/>
      </w:pPr>
      <w:r>
        <w:separator/>
      </w:r>
    </w:p>
  </w:footnote>
  <w:footnote w:type="continuationSeparator" w:id="0">
    <w:p w14:paraId="38E713FA" w14:textId="77777777" w:rsidR="005E25AB" w:rsidRDefault="005E25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8A581A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73</w:t>
    </w:r>
    <w:r w:rsidR="00DD3C83">
      <w:t>7</w:t>
    </w:r>
    <w:r w:rsidR="00BA1897">
      <w:t>,</w:t>
    </w:r>
    <w:r w:rsidR="00C5117D">
      <w:t xml:space="preserve"> </w:t>
    </w:r>
    <w:r w:rsidR="006D60CD">
      <w:t xml:space="preserve">agosto </w:t>
    </w:r>
    <w:r w:rsidR="00B6148E">
      <w:t>13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5E25A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AB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E5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CD6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9E79-2C54-4805-BBCE-C17B3143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2018-08-11T23:58:00Z</dcterms:created>
  <dcterms:modified xsi:type="dcterms:W3CDTF">2018-08-11T23:58:00Z</dcterms:modified>
</cp:coreProperties>
</file>