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62A11" w14:textId="3D3B9E05" w:rsidR="000436A6" w:rsidRPr="000436A6" w:rsidRDefault="000436A6" w:rsidP="000436A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0436A6">
        <w:rPr>
          <w:position w:val="-7"/>
          <w:sz w:val="120"/>
        </w:rPr>
        <w:t>S</w:t>
      </w:r>
    </w:p>
    <w:p w14:paraId="1EB75D8E" w14:textId="26CF5D69" w:rsidR="00633E53" w:rsidRDefault="000436A6" w:rsidP="000436A6">
      <w:r>
        <w:t xml:space="preserve">egún la </w:t>
      </w:r>
      <w:hyperlink r:id="rId8" w:history="1">
        <w:r w:rsidRPr="000436A6">
          <w:rPr>
            <w:rStyle w:val="Hipervnculo"/>
          </w:rPr>
          <w:t>propuesta de estándar internacional sobre auditoría 315</w:t>
        </w:r>
      </w:hyperlink>
      <w:r>
        <w:t>, “</w:t>
      </w:r>
      <w:r w:rsidRPr="000436A6">
        <w:rPr>
          <w:i/>
        </w:rPr>
        <w:t xml:space="preserve">In </w:t>
      </w:r>
      <w:proofErr w:type="spellStart"/>
      <w:r w:rsidRPr="000436A6">
        <w:rPr>
          <w:i/>
        </w:rPr>
        <w:t>the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process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of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revising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extant</w:t>
      </w:r>
      <w:proofErr w:type="spellEnd"/>
      <w:r w:rsidRPr="000436A6">
        <w:rPr>
          <w:i/>
        </w:rPr>
        <w:t xml:space="preserve"> ISA 315, </w:t>
      </w:r>
      <w:proofErr w:type="spellStart"/>
      <w:r w:rsidRPr="000436A6">
        <w:rPr>
          <w:i/>
        </w:rPr>
        <w:t>the</w:t>
      </w:r>
      <w:proofErr w:type="spellEnd"/>
      <w:r w:rsidRPr="000436A6">
        <w:rPr>
          <w:i/>
        </w:rPr>
        <w:t xml:space="preserve"> IAASB </w:t>
      </w:r>
      <w:proofErr w:type="spellStart"/>
      <w:r w:rsidRPr="000436A6">
        <w:rPr>
          <w:i/>
        </w:rPr>
        <w:t>recognized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the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significant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interaction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between</w:t>
      </w:r>
      <w:proofErr w:type="spellEnd"/>
      <w:r w:rsidRPr="000436A6">
        <w:rPr>
          <w:i/>
        </w:rPr>
        <w:t xml:space="preserve"> ISA 540 (</w:t>
      </w:r>
      <w:proofErr w:type="spellStart"/>
      <w:r w:rsidRPr="000436A6">
        <w:rPr>
          <w:i/>
        </w:rPr>
        <w:t>Revised</w:t>
      </w:r>
      <w:proofErr w:type="spellEnd"/>
      <w:r w:rsidRPr="000436A6">
        <w:rPr>
          <w:i/>
        </w:rPr>
        <w:t xml:space="preserve">) and </w:t>
      </w:r>
      <w:proofErr w:type="spellStart"/>
      <w:r w:rsidRPr="000436A6">
        <w:rPr>
          <w:i/>
        </w:rPr>
        <w:t>extant</w:t>
      </w:r>
      <w:proofErr w:type="spellEnd"/>
      <w:r w:rsidRPr="000436A6">
        <w:rPr>
          <w:i/>
        </w:rPr>
        <w:t xml:space="preserve"> (and </w:t>
      </w:r>
      <w:proofErr w:type="spellStart"/>
      <w:r w:rsidRPr="000436A6">
        <w:rPr>
          <w:i/>
        </w:rPr>
        <w:t>proposed</w:t>
      </w:r>
      <w:proofErr w:type="spellEnd"/>
      <w:r w:rsidRPr="000436A6">
        <w:rPr>
          <w:i/>
        </w:rPr>
        <w:t xml:space="preserve">) ISA 315 </w:t>
      </w:r>
      <w:proofErr w:type="spellStart"/>
      <w:r w:rsidRPr="000436A6">
        <w:rPr>
          <w:i/>
        </w:rPr>
        <w:t>because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the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auditor’s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risk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assessment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procedures</w:t>
      </w:r>
      <w:proofErr w:type="spellEnd"/>
      <w:r w:rsidRPr="000436A6">
        <w:rPr>
          <w:i/>
        </w:rPr>
        <w:t xml:space="preserve"> in </w:t>
      </w:r>
      <w:proofErr w:type="spellStart"/>
      <w:r w:rsidRPr="000436A6">
        <w:rPr>
          <w:i/>
        </w:rPr>
        <w:t>relation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to</w:t>
      </w:r>
      <w:proofErr w:type="spellEnd"/>
      <w:r w:rsidRPr="000436A6">
        <w:rPr>
          <w:i/>
        </w:rPr>
        <w:t xml:space="preserve"> accounting </w:t>
      </w:r>
      <w:proofErr w:type="spellStart"/>
      <w:r w:rsidRPr="000436A6">
        <w:rPr>
          <w:i/>
        </w:rPr>
        <w:t>estimates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build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on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the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principles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of</w:t>
      </w:r>
      <w:proofErr w:type="spellEnd"/>
      <w:r w:rsidRPr="000436A6">
        <w:rPr>
          <w:i/>
        </w:rPr>
        <w:t xml:space="preserve"> and </w:t>
      </w:r>
      <w:proofErr w:type="spellStart"/>
      <w:r w:rsidRPr="000436A6">
        <w:rPr>
          <w:i/>
        </w:rPr>
        <w:t>the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procedures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required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by</w:t>
      </w:r>
      <w:proofErr w:type="spellEnd"/>
      <w:r w:rsidRPr="000436A6">
        <w:rPr>
          <w:i/>
        </w:rPr>
        <w:t xml:space="preserve"> ISA 315 (</w:t>
      </w:r>
      <w:proofErr w:type="spellStart"/>
      <w:r w:rsidRPr="000436A6">
        <w:rPr>
          <w:i/>
        </w:rPr>
        <w:t>Revised</w:t>
      </w:r>
      <w:proofErr w:type="spellEnd"/>
      <w:r w:rsidRPr="000436A6">
        <w:rPr>
          <w:i/>
        </w:rPr>
        <w:t xml:space="preserve">). </w:t>
      </w:r>
      <w:proofErr w:type="spellStart"/>
      <w:r w:rsidRPr="000436A6">
        <w:rPr>
          <w:i/>
        </w:rPr>
        <w:t>Close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coordination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between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the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Task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Forces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working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on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these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projects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was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therefore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necessary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throughout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the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process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of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making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the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revisions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to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the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respective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standards</w:t>
      </w:r>
      <w:proofErr w:type="spellEnd"/>
      <w:r w:rsidRPr="000436A6">
        <w:rPr>
          <w:i/>
        </w:rPr>
        <w:t xml:space="preserve">. </w:t>
      </w:r>
      <w:proofErr w:type="spellStart"/>
      <w:r w:rsidRPr="000436A6">
        <w:rPr>
          <w:i/>
        </w:rPr>
        <w:t>Because</w:t>
      </w:r>
      <w:proofErr w:type="spellEnd"/>
      <w:r w:rsidRPr="000436A6">
        <w:rPr>
          <w:i/>
        </w:rPr>
        <w:t xml:space="preserve"> ISA 540 (</w:t>
      </w:r>
      <w:proofErr w:type="spellStart"/>
      <w:r w:rsidRPr="000436A6">
        <w:rPr>
          <w:i/>
        </w:rPr>
        <w:t>Revised</w:t>
      </w:r>
      <w:proofErr w:type="spellEnd"/>
      <w:r w:rsidRPr="000436A6">
        <w:rPr>
          <w:i/>
        </w:rPr>
        <w:t xml:space="preserve">) introduces </w:t>
      </w:r>
      <w:proofErr w:type="spellStart"/>
      <w:r w:rsidRPr="000436A6">
        <w:rPr>
          <w:i/>
        </w:rPr>
        <w:t>revisions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to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the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risk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assessment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process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for</w:t>
      </w:r>
      <w:proofErr w:type="spellEnd"/>
      <w:r w:rsidRPr="000436A6">
        <w:rPr>
          <w:i/>
        </w:rPr>
        <w:t xml:space="preserve"> accounting </w:t>
      </w:r>
      <w:proofErr w:type="spellStart"/>
      <w:r w:rsidRPr="000436A6">
        <w:rPr>
          <w:i/>
        </w:rPr>
        <w:t>estimates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that</w:t>
      </w:r>
      <w:proofErr w:type="spellEnd"/>
      <w:r w:rsidRPr="000436A6">
        <w:rPr>
          <w:i/>
        </w:rPr>
        <w:t xml:space="preserve"> are </w:t>
      </w:r>
      <w:proofErr w:type="spellStart"/>
      <w:r w:rsidRPr="000436A6">
        <w:rPr>
          <w:i/>
        </w:rPr>
        <w:t>also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relevant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to</w:t>
      </w:r>
      <w:proofErr w:type="spellEnd"/>
      <w:r w:rsidRPr="000436A6">
        <w:rPr>
          <w:i/>
        </w:rPr>
        <w:t xml:space="preserve"> ED-315 more </w:t>
      </w:r>
      <w:proofErr w:type="spellStart"/>
      <w:r w:rsidRPr="000436A6">
        <w:rPr>
          <w:i/>
        </w:rPr>
        <w:t>broadly</w:t>
      </w:r>
      <w:proofErr w:type="spellEnd"/>
      <w:r w:rsidRPr="000436A6">
        <w:rPr>
          <w:i/>
        </w:rPr>
        <w:t xml:space="preserve">, </w:t>
      </w:r>
      <w:proofErr w:type="spellStart"/>
      <w:r w:rsidRPr="000436A6">
        <w:rPr>
          <w:i/>
        </w:rPr>
        <w:t>the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revisions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to</w:t>
      </w:r>
      <w:proofErr w:type="spellEnd"/>
      <w:r w:rsidRPr="000436A6">
        <w:rPr>
          <w:i/>
        </w:rPr>
        <w:t xml:space="preserve"> ED-315 </w:t>
      </w:r>
      <w:proofErr w:type="spellStart"/>
      <w:r w:rsidRPr="000436A6">
        <w:rPr>
          <w:i/>
        </w:rPr>
        <w:t>were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progressed</w:t>
      </w:r>
      <w:proofErr w:type="spellEnd"/>
      <w:r w:rsidRPr="000436A6">
        <w:rPr>
          <w:i/>
        </w:rPr>
        <w:t xml:space="preserve"> as </w:t>
      </w:r>
      <w:proofErr w:type="spellStart"/>
      <w:r w:rsidRPr="000436A6">
        <w:rPr>
          <w:i/>
        </w:rPr>
        <w:t>efficiently</w:t>
      </w:r>
      <w:proofErr w:type="spellEnd"/>
      <w:r w:rsidRPr="000436A6">
        <w:rPr>
          <w:i/>
        </w:rPr>
        <w:t xml:space="preserve"> as </w:t>
      </w:r>
      <w:proofErr w:type="spellStart"/>
      <w:r w:rsidRPr="000436A6">
        <w:rPr>
          <w:i/>
        </w:rPr>
        <w:t>possible</w:t>
      </w:r>
      <w:proofErr w:type="spellEnd"/>
      <w:r w:rsidRPr="000436A6">
        <w:rPr>
          <w:i/>
        </w:rPr>
        <w:t xml:space="preserve"> in </w:t>
      </w:r>
      <w:proofErr w:type="spellStart"/>
      <w:r w:rsidRPr="000436A6">
        <w:rPr>
          <w:i/>
        </w:rPr>
        <w:t>order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to</w:t>
      </w:r>
      <w:proofErr w:type="spellEnd"/>
      <w:r w:rsidRPr="000436A6">
        <w:rPr>
          <w:i/>
        </w:rPr>
        <w:t xml:space="preserve"> reduce </w:t>
      </w:r>
      <w:proofErr w:type="spellStart"/>
      <w:r w:rsidRPr="000436A6">
        <w:rPr>
          <w:i/>
        </w:rPr>
        <w:t>the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amount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of</w:t>
      </w:r>
      <w:proofErr w:type="spellEnd"/>
      <w:r w:rsidRPr="000436A6">
        <w:rPr>
          <w:i/>
        </w:rPr>
        <w:t xml:space="preserve"> time </w:t>
      </w:r>
      <w:proofErr w:type="spellStart"/>
      <w:r w:rsidRPr="000436A6">
        <w:rPr>
          <w:i/>
        </w:rPr>
        <w:t>between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when</w:t>
      </w:r>
      <w:proofErr w:type="spellEnd"/>
      <w:r w:rsidRPr="000436A6">
        <w:rPr>
          <w:i/>
        </w:rPr>
        <w:t xml:space="preserve"> ISA 540 (</w:t>
      </w:r>
      <w:proofErr w:type="spellStart"/>
      <w:r w:rsidRPr="000436A6">
        <w:rPr>
          <w:i/>
        </w:rPr>
        <w:t>Revised</w:t>
      </w:r>
      <w:proofErr w:type="spellEnd"/>
      <w:r w:rsidRPr="000436A6">
        <w:rPr>
          <w:i/>
        </w:rPr>
        <w:t xml:space="preserve">) </w:t>
      </w:r>
      <w:proofErr w:type="spellStart"/>
      <w:r w:rsidRPr="000436A6">
        <w:rPr>
          <w:i/>
        </w:rPr>
        <w:t>becomes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effective</w:t>
      </w:r>
      <w:proofErr w:type="spellEnd"/>
      <w:r w:rsidRPr="000436A6">
        <w:rPr>
          <w:i/>
        </w:rPr>
        <w:t xml:space="preserve"> and </w:t>
      </w:r>
      <w:proofErr w:type="spellStart"/>
      <w:r w:rsidRPr="000436A6">
        <w:rPr>
          <w:i/>
        </w:rPr>
        <w:t>the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proposed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revisions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to</w:t>
      </w:r>
      <w:proofErr w:type="spellEnd"/>
      <w:r w:rsidRPr="000436A6">
        <w:rPr>
          <w:i/>
        </w:rPr>
        <w:t xml:space="preserve"> </w:t>
      </w:r>
      <w:proofErr w:type="spellStart"/>
      <w:r w:rsidRPr="000436A6">
        <w:rPr>
          <w:i/>
        </w:rPr>
        <w:t>extant</w:t>
      </w:r>
      <w:proofErr w:type="spellEnd"/>
      <w:r w:rsidRPr="000436A6">
        <w:rPr>
          <w:i/>
        </w:rPr>
        <w:t xml:space="preserve"> ISA 315 are </w:t>
      </w:r>
      <w:proofErr w:type="spellStart"/>
      <w:r w:rsidRPr="000436A6">
        <w:rPr>
          <w:i/>
        </w:rPr>
        <w:t>finalized</w:t>
      </w:r>
      <w:proofErr w:type="spellEnd"/>
      <w:r w:rsidRPr="000436A6">
        <w:rPr>
          <w:i/>
        </w:rPr>
        <w:t>.</w:t>
      </w:r>
      <w:r>
        <w:t>”</w:t>
      </w:r>
    </w:p>
    <w:p w14:paraId="7C3F5504" w14:textId="12483871" w:rsidR="000436A6" w:rsidRDefault="000436A6" w:rsidP="000436A6">
      <w:r>
        <w:t xml:space="preserve">El artículo 5° de la </w:t>
      </w:r>
      <w:hyperlink r:id="rId9" w:history="1">
        <w:r w:rsidRPr="000436A6">
          <w:rPr>
            <w:rStyle w:val="Hipervnculo"/>
          </w:rPr>
          <w:t>Ley 1314 de 2009</w:t>
        </w:r>
      </w:hyperlink>
      <w:r>
        <w:t xml:space="preserve"> advierte que las normas de aseguramiento de información son un sistema. Este, según el </w:t>
      </w:r>
      <w:hyperlink r:id="rId10" w:history="1">
        <w:proofErr w:type="spellStart"/>
        <w:r w:rsidRPr="00EF6844">
          <w:rPr>
            <w:rStyle w:val="Hipervnculo"/>
            <w:smallCaps/>
          </w:rPr>
          <w:t>Drae</w:t>
        </w:r>
        <w:proofErr w:type="spellEnd"/>
      </w:hyperlink>
      <w:r>
        <w:t>, se define como</w:t>
      </w:r>
      <w:r w:rsidR="002F620C">
        <w:t xml:space="preserve"> el</w:t>
      </w:r>
      <w:r>
        <w:t>: “</w:t>
      </w:r>
      <w:r w:rsidRPr="00424B71">
        <w:rPr>
          <w:i/>
        </w:rPr>
        <w:t>2. m. Conjunto de cosas que relacionadas entre sí ordenadamente contribuyen a determinado objeto</w:t>
      </w:r>
      <w:r w:rsidRPr="000436A6">
        <w:t>.</w:t>
      </w:r>
      <w:r w:rsidR="00424B71">
        <w:t>”</w:t>
      </w:r>
    </w:p>
    <w:p w14:paraId="23700330" w14:textId="77AA1247" w:rsidR="002F620C" w:rsidRDefault="002F620C" w:rsidP="000436A6">
      <w:r>
        <w:t>En ocasiones perdemos de vista que las distintas ISA están articuladas, vinculadas, unidas entre sí, respondiendo a un plan, a un método, a una finalidad.</w:t>
      </w:r>
      <w:r w:rsidR="00EF6844">
        <w:t xml:space="preserve"> Por lo tanto, cada una de ellas es más que una simple etapa o paso del aseguramiento de información financiera histórica.</w:t>
      </w:r>
    </w:p>
    <w:p w14:paraId="528C15B8" w14:textId="5205B45D" w:rsidR="00EF6844" w:rsidRDefault="00EF6844" w:rsidP="000436A6">
      <w:r>
        <w:t>A su vez, las ISA están pensadas sobre las obligaciones de los administradores, especialmente sobre su deber de rendir cuentas de su gestión y el de diseñar y mantener un adecuado control interno. Es por esto que las menciones que se hacen en las normas sobre dicho control constituyen desarrollos reglamentarios de las obligaciones de los gestores.</w:t>
      </w:r>
    </w:p>
    <w:p w14:paraId="3FE531AC" w14:textId="41B3104D" w:rsidR="00EF6844" w:rsidRDefault="005223AA" w:rsidP="005223AA">
      <w:r>
        <w:t>Ahora bien: “</w:t>
      </w:r>
      <w:r w:rsidRPr="005223AA">
        <w:rPr>
          <w:i/>
        </w:rPr>
        <w:t xml:space="preserve">7. </w:t>
      </w:r>
      <w:r w:rsidRPr="005223AA">
        <w:rPr>
          <w:i/>
        </w:rPr>
        <w:tab/>
        <w:t xml:space="preserve">A </w:t>
      </w:r>
      <w:proofErr w:type="spellStart"/>
      <w:r w:rsidRPr="005223AA">
        <w:rPr>
          <w:i/>
        </w:rPr>
        <w:t>robust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identification</w:t>
      </w:r>
      <w:proofErr w:type="spellEnd"/>
      <w:r w:rsidRPr="005223AA">
        <w:rPr>
          <w:i/>
        </w:rPr>
        <w:t xml:space="preserve"> and </w:t>
      </w:r>
      <w:proofErr w:type="spellStart"/>
      <w:r w:rsidRPr="005223AA">
        <w:rPr>
          <w:i/>
        </w:rPr>
        <w:t>assessment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of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the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risks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of</w:t>
      </w:r>
      <w:proofErr w:type="spellEnd"/>
      <w:r w:rsidRPr="005223AA">
        <w:rPr>
          <w:i/>
        </w:rPr>
        <w:t xml:space="preserve"> material </w:t>
      </w:r>
      <w:proofErr w:type="spellStart"/>
      <w:r w:rsidRPr="005223AA">
        <w:rPr>
          <w:i/>
        </w:rPr>
        <w:t>misstatement</w:t>
      </w:r>
      <w:proofErr w:type="spellEnd"/>
      <w:r w:rsidRPr="005223AA">
        <w:rPr>
          <w:i/>
        </w:rPr>
        <w:t xml:space="preserve"> drives </w:t>
      </w:r>
      <w:proofErr w:type="spellStart"/>
      <w:r w:rsidRPr="005223AA">
        <w:rPr>
          <w:i/>
        </w:rPr>
        <w:t>the</w:t>
      </w:r>
      <w:proofErr w:type="spellEnd"/>
      <w:r w:rsidRPr="005223AA">
        <w:rPr>
          <w:i/>
        </w:rPr>
        <w:t xml:space="preserve"> performance </w:t>
      </w:r>
      <w:proofErr w:type="spellStart"/>
      <w:r w:rsidRPr="005223AA">
        <w:rPr>
          <w:i/>
        </w:rPr>
        <w:t>of</w:t>
      </w:r>
      <w:proofErr w:type="spellEnd"/>
      <w:r w:rsidRPr="005223AA">
        <w:rPr>
          <w:i/>
        </w:rPr>
        <w:t xml:space="preserve"> a </w:t>
      </w:r>
      <w:proofErr w:type="spellStart"/>
      <w:r w:rsidRPr="005223AA">
        <w:rPr>
          <w:i/>
        </w:rPr>
        <w:t>quality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audit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because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robust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risk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assessment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is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the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basis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on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which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the</w:t>
      </w:r>
      <w:proofErr w:type="spellEnd"/>
      <w:r w:rsidRPr="005223AA">
        <w:rPr>
          <w:i/>
        </w:rPr>
        <w:t xml:space="preserve"> auditor </w:t>
      </w:r>
      <w:proofErr w:type="spellStart"/>
      <w:r w:rsidRPr="005223AA">
        <w:rPr>
          <w:i/>
        </w:rPr>
        <w:t>plans</w:t>
      </w:r>
      <w:proofErr w:type="spellEnd"/>
      <w:r w:rsidRPr="005223AA">
        <w:rPr>
          <w:i/>
        </w:rPr>
        <w:t xml:space="preserve"> and </w:t>
      </w:r>
      <w:proofErr w:type="spellStart"/>
      <w:r w:rsidRPr="005223AA">
        <w:rPr>
          <w:i/>
        </w:rPr>
        <w:t>performs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audit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procedures</w:t>
      </w:r>
      <w:proofErr w:type="spellEnd"/>
      <w:r w:rsidRPr="005223AA">
        <w:rPr>
          <w:i/>
        </w:rPr>
        <w:t xml:space="preserve"> and </w:t>
      </w:r>
      <w:proofErr w:type="spellStart"/>
      <w:r w:rsidRPr="005223AA">
        <w:rPr>
          <w:i/>
        </w:rPr>
        <w:t>gathers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audit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evidence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to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support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the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audit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opinion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on</w:t>
      </w:r>
      <w:proofErr w:type="spellEnd"/>
      <w:r w:rsidRPr="005223AA">
        <w:rPr>
          <w:i/>
        </w:rPr>
        <w:t xml:space="preserve"> </w:t>
      </w:r>
      <w:proofErr w:type="spellStart"/>
      <w:r w:rsidRPr="005223AA">
        <w:rPr>
          <w:i/>
        </w:rPr>
        <w:t>the</w:t>
      </w:r>
      <w:proofErr w:type="spellEnd"/>
      <w:r w:rsidRPr="005223AA">
        <w:rPr>
          <w:i/>
        </w:rPr>
        <w:t xml:space="preserve"> financial </w:t>
      </w:r>
      <w:proofErr w:type="spellStart"/>
      <w:r w:rsidRPr="005223AA">
        <w:rPr>
          <w:i/>
        </w:rPr>
        <w:t>statements</w:t>
      </w:r>
      <w:proofErr w:type="spellEnd"/>
      <w:r w:rsidRPr="005223AA">
        <w:rPr>
          <w:i/>
        </w:rPr>
        <w:t>.</w:t>
      </w:r>
      <w:r>
        <w:t xml:space="preserve">”. Ciertamente, si los riesgos no se identifican, es decir, según el </w:t>
      </w:r>
      <w:hyperlink r:id="rId11" w:history="1">
        <w:proofErr w:type="spellStart"/>
        <w:r w:rsidRPr="005223AA">
          <w:rPr>
            <w:rStyle w:val="Hipervnculo"/>
            <w:smallCaps/>
          </w:rPr>
          <w:t>Drae</w:t>
        </w:r>
        <w:proofErr w:type="spellEnd"/>
      </w:hyperlink>
      <w:r>
        <w:t xml:space="preserve">, </w:t>
      </w:r>
      <w:r w:rsidR="00470A75">
        <w:t xml:space="preserve">si </w:t>
      </w:r>
      <w:r>
        <w:t>no se precisa la “</w:t>
      </w:r>
      <w:r w:rsidRPr="005223AA">
        <w:rPr>
          <w:i/>
        </w:rPr>
        <w:t>1. m. Contingencia o proximidad de un daño</w:t>
      </w:r>
      <w:r w:rsidRPr="005223AA">
        <w:t>.</w:t>
      </w:r>
      <w:r>
        <w:t>”</w:t>
      </w:r>
      <w:r w:rsidR="00470A75">
        <w:t>, el auditor dará “palos de ciego”.</w:t>
      </w:r>
    </w:p>
    <w:p w14:paraId="0D852EF2" w14:textId="7E6FA08E" w:rsidR="00112501" w:rsidRDefault="00112501" w:rsidP="00112501">
      <w:r>
        <w:t>El modelo es conscientemente confirmado: “</w:t>
      </w:r>
      <w:r w:rsidRPr="00112501">
        <w:rPr>
          <w:i/>
        </w:rPr>
        <w:t>8. ISA 315 (</w:t>
      </w:r>
      <w:proofErr w:type="spellStart"/>
      <w:r w:rsidRPr="00112501">
        <w:rPr>
          <w:i/>
        </w:rPr>
        <w:t>Revised</w:t>
      </w:r>
      <w:proofErr w:type="spellEnd"/>
      <w:r w:rsidRPr="00112501">
        <w:rPr>
          <w:i/>
        </w:rPr>
        <w:t xml:space="preserve">) </w:t>
      </w:r>
      <w:proofErr w:type="spellStart"/>
      <w:r w:rsidRPr="00112501">
        <w:rPr>
          <w:i/>
        </w:rPr>
        <w:t>builds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on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the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foundational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concepts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relating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to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an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audit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of</w:t>
      </w:r>
      <w:proofErr w:type="spellEnd"/>
      <w:r w:rsidRPr="00112501">
        <w:rPr>
          <w:i/>
        </w:rPr>
        <w:t xml:space="preserve"> financial </w:t>
      </w:r>
      <w:proofErr w:type="spellStart"/>
      <w:r w:rsidRPr="00112501">
        <w:rPr>
          <w:i/>
        </w:rPr>
        <w:t>statements</w:t>
      </w:r>
      <w:proofErr w:type="spellEnd"/>
      <w:r w:rsidRPr="00112501">
        <w:rPr>
          <w:i/>
        </w:rPr>
        <w:t xml:space="preserve"> in ISA 200</w:t>
      </w:r>
      <w:r w:rsidRPr="00112501">
        <w:rPr>
          <w:i/>
          <w:vertAlign w:val="superscript"/>
        </w:rPr>
        <w:t>5</w:t>
      </w:r>
      <w:r w:rsidRPr="00112501">
        <w:rPr>
          <w:i/>
        </w:rPr>
        <w:t xml:space="preserve"> (</w:t>
      </w:r>
      <w:proofErr w:type="spellStart"/>
      <w:r w:rsidRPr="00112501">
        <w:rPr>
          <w:i/>
        </w:rPr>
        <w:t>such</w:t>
      </w:r>
      <w:proofErr w:type="spellEnd"/>
      <w:r w:rsidRPr="00112501">
        <w:rPr>
          <w:i/>
        </w:rPr>
        <w:t xml:space="preserve"> as </w:t>
      </w:r>
      <w:proofErr w:type="spellStart"/>
      <w:r w:rsidRPr="00112501">
        <w:rPr>
          <w:i/>
        </w:rPr>
        <w:t>audit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risk</w:t>
      </w:r>
      <w:proofErr w:type="spellEnd"/>
      <w:r w:rsidRPr="00112501">
        <w:rPr>
          <w:i/>
        </w:rPr>
        <w:t xml:space="preserve">, </w:t>
      </w:r>
      <w:proofErr w:type="spellStart"/>
      <w:r w:rsidRPr="00112501">
        <w:rPr>
          <w:i/>
        </w:rPr>
        <w:t>identifying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risks</w:t>
      </w:r>
      <w:proofErr w:type="spellEnd"/>
      <w:r w:rsidRPr="00112501">
        <w:rPr>
          <w:i/>
        </w:rPr>
        <w:t xml:space="preserve"> at </w:t>
      </w:r>
      <w:proofErr w:type="spellStart"/>
      <w:r w:rsidRPr="00112501">
        <w:rPr>
          <w:i/>
        </w:rPr>
        <w:t>the</w:t>
      </w:r>
      <w:proofErr w:type="spellEnd"/>
      <w:r w:rsidRPr="00112501">
        <w:rPr>
          <w:i/>
        </w:rPr>
        <w:t xml:space="preserve"> financial </w:t>
      </w:r>
      <w:proofErr w:type="spellStart"/>
      <w:r w:rsidRPr="00112501">
        <w:rPr>
          <w:i/>
        </w:rPr>
        <w:t>statement</w:t>
      </w:r>
      <w:proofErr w:type="spellEnd"/>
      <w:r w:rsidRPr="00112501">
        <w:rPr>
          <w:i/>
        </w:rPr>
        <w:t xml:space="preserve"> and </w:t>
      </w:r>
      <w:proofErr w:type="spellStart"/>
      <w:r w:rsidRPr="00112501">
        <w:rPr>
          <w:i/>
        </w:rPr>
        <w:t>assertion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levels</w:t>
      </w:r>
      <w:proofErr w:type="spellEnd"/>
      <w:r w:rsidRPr="00112501">
        <w:rPr>
          <w:i/>
        </w:rPr>
        <w:t xml:space="preserve">, and </w:t>
      </w:r>
      <w:proofErr w:type="spellStart"/>
      <w:r w:rsidRPr="00112501">
        <w:rPr>
          <w:i/>
        </w:rPr>
        <w:t>the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definitions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of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inherent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risk</w:t>
      </w:r>
      <w:proofErr w:type="spellEnd"/>
      <w:r w:rsidRPr="00112501">
        <w:rPr>
          <w:i/>
        </w:rPr>
        <w:t xml:space="preserve"> and control </w:t>
      </w:r>
      <w:proofErr w:type="spellStart"/>
      <w:r w:rsidRPr="00112501">
        <w:rPr>
          <w:i/>
        </w:rPr>
        <w:t>risk</w:t>
      </w:r>
      <w:proofErr w:type="spellEnd"/>
      <w:r w:rsidRPr="00112501">
        <w:rPr>
          <w:i/>
        </w:rPr>
        <w:t xml:space="preserve">). In </w:t>
      </w:r>
      <w:proofErr w:type="spellStart"/>
      <w:r w:rsidRPr="00112501">
        <w:rPr>
          <w:i/>
        </w:rPr>
        <w:t>undertaking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the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revision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of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extant</w:t>
      </w:r>
      <w:proofErr w:type="spellEnd"/>
      <w:r w:rsidRPr="00112501">
        <w:rPr>
          <w:i/>
        </w:rPr>
        <w:t xml:space="preserve"> ISA 315, </w:t>
      </w:r>
      <w:proofErr w:type="spellStart"/>
      <w:r w:rsidRPr="00112501">
        <w:rPr>
          <w:i/>
        </w:rPr>
        <w:t>the</w:t>
      </w:r>
      <w:proofErr w:type="spellEnd"/>
      <w:r w:rsidRPr="00112501">
        <w:rPr>
          <w:i/>
        </w:rPr>
        <w:t xml:space="preserve"> IAASB </w:t>
      </w:r>
      <w:proofErr w:type="spellStart"/>
      <w:r w:rsidRPr="00112501">
        <w:rPr>
          <w:i/>
        </w:rPr>
        <w:t>did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not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seek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to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fundamentally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change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the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key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concepts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underpinning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audit</w:t>
      </w:r>
      <w:proofErr w:type="spellEnd"/>
      <w:r w:rsidRPr="00112501">
        <w:rPr>
          <w:i/>
        </w:rPr>
        <w:t xml:space="preserve"> risk</w:t>
      </w:r>
      <w:r w:rsidRPr="00112501">
        <w:rPr>
          <w:i/>
          <w:vertAlign w:val="superscript"/>
        </w:rPr>
        <w:t>6</w:t>
      </w:r>
      <w:r w:rsidRPr="00112501">
        <w:rPr>
          <w:i/>
        </w:rPr>
        <w:t xml:space="preserve"> as </w:t>
      </w:r>
      <w:proofErr w:type="spellStart"/>
      <w:r w:rsidRPr="00112501">
        <w:rPr>
          <w:i/>
        </w:rPr>
        <w:t>the</w:t>
      </w:r>
      <w:proofErr w:type="spellEnd"/>
      <w:r w:rsidRPr="00112501">
        <w:rPr>
          <w:i/>
        </w:rPr>
        <w:t xml:space="preserve"> IAASB </w:t>
      </w:r>
      <w:proofErr w:type="spellStart"/>
      <w:r w:rsidRPr="00112501">
        <w:rPr>
          <w:i/>
        </w:rPr>
        <w:t>continues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to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have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the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view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that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the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audit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risk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model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is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fundamentally</w:t>
      </w:r>
      <w:proofErr w:type="spellEnd"/>
      <w:r w:rsidRPr="00112501">
        <w:rPr>
          <w:i/>
        </w:rPr>
        <w:t xml:space="preserve"> </w:t>
      </w:r>
      <w:proofErr w:type="spellStart"/>
      <w:r w:rsidRPr="00112501">
        <w:rPr>
          <w:i/>
        </w:rPr>
        <w:t>sound</w:t>
      </w:r>
      <w:proofErr w:type="spellEnd"/>
      <w:r w:rsidRPr="00112501">
        <w:rPr>
          <w:i/>
        </w:rPr>
        <w:t>.</w:t>
      </w:r>
      <w:r>
        <w:t xml:space="preserve"> (…)”. Desde aquí se precisa que los riesgos se piensan tanto respecto de los estados financieros como de las aserciones.</w:t>
      </w:r>
    </w:p>
    <w:p w14:paraId="5973BDA4" w14:textId="4A5C6E96" w:rsidR="00112501" w:rsidRPr="00112501" w:rsidRDefault="00112501" w:rsidP="00112501">
      <w:pPr>
        <w:jc w:val="right"/>
        <w:rPr>
          <w:i/>
        </w:rPr>
      </w:pPr>
      <w:r w:rsidRPr="00112501">
        <w:rPr>
          <w:i/>
        </w:rPr>
        <w:t>Hernando Bermúdez Gómez</w:t>
      </w:r>
    </w:p>
    <w:sectPr w:rsidR="00112501" w:rsidRPr="00112501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F962" w14:textId="77777777" w:rsidR="00B72453" w:rsidRDefault="00B72453" w:rsidP="00EE7812">
      <w:pPr>
        <w:spacing w:after="0" w:line="240" w:lineRule="auto"/>
      </w:pPr>
      <w:r>
        <w:separator/>
      </w:r>
    </w:p>
  </w:endnote>
  <w:endnote w:type="continuationSeparator" w:id="0">
    <w:p w14:paraId="186AC87B" w14:textId="77777777" w:rsidR="00B72453" w:rsidRDefault="00B7245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44AAD" w14:textId="77777777" w:rsidR="00B72453" w:rsidRDefault="00B72453" w:rsidP="00EE7812">
      <w:pPr>
        <w:spacing w:after="0" w:line="240" w:lineRule="auto"/>
      </w:pPr>
      <w:r>
        <w:separator/>
      </w:r>
    </w:p>
  </w:footnote>
  <w:footnote w:type="continuationSeparator" w:id="0">
    <w:p w14:paraId="723AAC9E" w14:textId="77777777" w:rsidR="00B72453" w:rsidRDefault="00B7245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3269DE75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314796">
      <w:t>7</w:t>
    </w:r>
    <w:r w:rsidR="00B31C38">
      <w:t>4</w:t>
    </w:r>
    <w:r w:rsidR="000436A6">
      <w:t>4</w:t>
    </w:r>
    <w:r w:rsidR="00BA1897">
      <w:t>,</w:t>
    </w:r>
    <w:r w:rsidR="00C5117D">
      <w:t xml:space="preserve"> </w:t>
    </w:r>
    <w:r w:rsidR="006D60CD">
      <w:t xml:space="preserve">agosto </w:t>
    </w:r>
    <w:r w:rsidR="000436A6">
      <w:t>20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B7245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6EF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ACB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D4E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C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07A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D1E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CD6"/>
    <w:rsid w:val="00910D2C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931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3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D4"/>
    <w:rsid w:val="00EA1C2F"/>
    <w:rsid w:val="00EA1E56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c.org/publications-resources/exposure-draft-isa-315-revised-identifying-and-assessing-risks-materi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le.rae.es/?id=WT8tAM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le.rae.es/?id=Y2AFX5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E468-08BA-48E1-ACC8-C787E9F5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2018-08-19T16:37:00Z</dcterms:created>
  <dcterms:modified xsi:type="dcterms:W3CDTF">2018-08-19T16:37:00Z</dcterms:modified>
</cp:coreProperties>
</file>