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16FA3" w14:textId="52794882" w:rsidR="00880555" w:rsidRPr="00880555" w:rsidRDefault="00880555" w:rsidP="00880555">
      <w:pPr>
        <w:keepNext/>
        <w:framePr w:dropCap="drop" w:lines="3" w:wrap="around" w:vAnchor="text" w:hAnchor="text"/>
        <w:spacing w:after="0" w:line="926" w:lineRule="exact"/>
        <w:textAlignment w:val="baseline"/>
        <w:rPr>
          <w:position w:val="-9"/>
          <w:sz w:val="123"/>
        </w:rPr>
      </w:pPr>
      <w:bookmarkStart w:id="0" w:name="_GoBack"/>
      <w:bookmarkEnd w:id="0"/>
      <w:r w:rsidRPr="00880555">
        <w:rPr>
          <w:position w:val="-9"/>
          <w:sz w:val="123"/>
        </w:rPr>
        <w:t>E</w:t>
      </w:r>
    </w:p>
    <w:p w14:paraId="0B075130" w14:textId="476BB439" w:rsidR="001D0363" w:rsidRDefault="00880555" w:rsidP="00880555">
      <w:r>
        <w:t xml:space="preserve">l borrador de </w:t>
      </w:r>
      <w:hyperlink r:id="rId8" w:history="1">
        <w:r w:rsidRPr="00880555">
          <w:rPr>
            <w:rStyle w:val="Hipervnculo"/>
            <w:smallCaps/>
          </w:rPr>
          <w:t>Isa</w:t>
        </w:r>
        <w:r w:rsidRPr="00880555">
          <w:rPr>
            <w:rStyle w:val="Hipervnculo"/>
          </w:rPr>
          <w:t xml:space="preserve"> 315</w:t>
        </w:r>
      </w:hyperlink>
      <w:r>
        <w:t xml:space="preserve"> explica: “</w:t>
      </w:r>
      <w:r w:rsidRPr="00880555">
        <w:rPr>
          <w:i/>
        </w:rPr>
        <w:t xml:space="preserve">49. </w:t>
      </w:r>
      <w:proofErr w:type="spellStart"/>
      <w:r w:rsidRPr="00880555">
        <w:rPr>
          <w:i/>
        </w:rPr>
        <w:t>The</w:t>
      </w:r>
      <w:proofErr w:type="spellEnd"/>
      <w:r w:rsidRPr="00880555">
        <w:rPr>
          <w:i/>
        </w:rPr>
        <w:t xml:space="preserve"> IAASB </w:t>
      </w:r>
      <w:proofErr w:type="spellStart"/>
      <w:r w:rsidRPr="00880555">
        <w:rPr>
          <w:i/>
        </w:rPr>
        <w:t>acknowledges</w:t>
      </w:r>
      <w:proofErr w:type="spellEnd"/>
      <w:r w:rsidRPr="00880555">
        <w:rPr>
          <w:i/>
        </w:rPr>
        <w:t xml:space="preserve"> </w:t>
      </w:r>
      <w:proofErr w:type="spellStart"/>
      <w:r w:rsidRPr="00880555">
        <w:rPr>
          <w:i/>
        </w:rPr>
        <w:t>that</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order</w:t>
      </w:r>
      <w:proofErr w:type="spellEnd"/>
      <w:r w:rsidRPr="00880555">
        <w:rPr>
          <w:i/>
        </w:rPr>
        <w:t xml:space="preserve"> in </w:t>
      </w:r>
      <w:proofErr w:type="spellStart"/>
      <w:r w:rsidRPr="00880555">
        <w:rPr>
          <w:i/>
        </w:rPr>
        <w:t>which</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requirements</w:t>
      </w:r>
      <w:proofErr w:type="spellEnd"/>
      <w:r w:rsidRPr="00880555">
        <w:rPr>
          <w:i/>
        </w:rPr>
        <w:t xml:space="preserve"> </w:t>
      </w:r>
      <w:proofErr w:type="spellStart"/>
      <w:r w:rsidRPr="00880555">
        <w:rPr>
          <w:i/>
        </w:rPr>
        <w:t>related</w:t>
      </w:r>
      <w:proofErr w:type="spellEnd"/>
      <w:r w:rsidRPr="00880555">
        <w:rPr>
          <w:i/>
        </w:rPr>
        <w:t xml:space="preserve"> </w:t>
      </w:r>
      <w:proofErr w:type="spellStart"/>
      <w:r w:rsidRPr="00880555">
        <w:rPr>
          <w:i/>
        </w:rPr>
        <w:t>to</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identification</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risks</w:t>
      </w:r>
      <w:proofErr w:type="spellEnd"/>
      <w:r w:rsidRPr="00880555">
        <w:rPr>
          <w:i/>
        </w:rPr>
        <w:t xml:space="preserve"> </w:t>
      </w:r>
      <w:proofErr w:type="spellStart"/>
      <w:r w:rsidRPr="00880555">
        <w:rPr>
          <w:i/>
        </w:rPr>
        <w:t>of</w:t>
      </w:r>
      <w:proofErr w:type="spellEnd"/>
      <w:r w:rsidRPr="00880555">
        <w:rPr>
          <w:i/>
        </w:rPr>
        <w:t xml:space="preserve"> material </w:t>
      </w:r>
      <w:proofErr w:type="spellStart"/>
      <w:r w:rsidRPr="00880555">
        <w:rPr>
          <w:i/>
        </w:rPr>
        <w:t>misstatement</w:t>
      </w:r>
      <w:proofErr w:type="spellEnd"/>
      <w:r w:rsidRPr="00880555">
        <w:rPr>
          <w:i/>
        </w:rPr>
        <w:t xml:space="preserve"> are </w:t>
      </w:r>
      <w:proofErr w:type="spellStart"/>
      <w:r w:rsidRPr="00880555">
        <w:rPr>
          <w:i/>
        </w:rPr>
        <w:t>to</w:t>
      </w:r>
      <w:proofErr w:type="spellEnd"/>
      <w:r w:rsidRPr="00880555">
        <w:rPr>
          <w:i/>
        </w:rPr>
        <w:t xml:space="preserve"> be </w:t>
      </w:r>
      <w:proofErr w:type="spellStart"/>
      <w:r w:rsidRPr="00880555">
        <w:rPr>
          <w:i/>
        </w:rPr>
        <w:t>applied</w:t>
      </w:r>
      <w:proofErr w:type="spellEnd"/>
      <w:r w:rsidRPr="00880555">
        <w:rPr>
          <w:i/>
        </w:rPr>
        <w:t xml:space="preserve"> </w:t>
      </w:r>
      <w:proofErr w:type="spellStart"/>
      <w:r w:rsidRPr="00880555">
        <w:rPr>
          <w:i/>
        </w:rPr>
        <w:t>should</w:t>
      </w:r>
      <w:proofErr w:type="spellEnd"/>
      <w:r w:rsidRPr="00880555">
        <w:rPr>
          <w:i/>
        </w:rPr>
        <w:t xml:space="preserve"> </w:t>
      </w:r>
      <w:proofErr w:type="spellStart"/>
      <w:r w:rsidRPr="00880555">
        <w:rPr>
          <w:i/>
        </w:rPr>
        <w:t>not</w:t>
      </w:r>
      <w:proofErr w:type="spellEnd"/>
      <w:r w:rsidRPr="00880555">
        <w:rPr>
          <w:i/>
        </w:rPr>
        <w:t xml:space="preserve"> be </w:t>
      </w:r>
      <w:proofErr w:type="spellStart"/>
      <w:r w:rsidRPr="00880555">
        <w:rPr>
          <w:i/>
        </w:rPr>
        <w:t>prescribed</w:t>
      </w:r>
      <w:proofErr w:type="spellEnd"/>
      <w:r w:rsidRPr="00880555">
        <w:rPr>
          <w:i/>
        </w:rPr>
        <w:t xml:space="preserve">. </w:t>
      </w:r>
      <w:proofErr w:type="spellStart"/>
      <w:r w:rsidRPr="00880555">
        <w:rPr>
          <w:i/>
        </w:rPr>
        <w:t>For</w:t>
      </w:r>
      <w:proofErr w:type="spellEnd"/>
      <w:r w:rsidRPr="00880555">
        <w:rPr>
          <w:i/>
        </w:rPr>
        <w:t xml:space="preserve"> </w:t>
      </w:r>
      <w:proofErr w:type="spellStart"/>
      <w:r w:rsidRPr="00880555">
        <w:rPr>
          <w:i/>
        </w:rPr>
        <w:t>example</w:t>
      </w:r>
      <w:proofErr w:type="spellEnd"/>
      <w:r w:rsidRPr="00880555">
        <w:rPr>
          <w:i/>
        </w:rPr>
        <w:t xml:space="preserve">, </w:t>
      </w:r>
      <w:proofErr w:type="spellStart"/>
      <w:r w:rsidRPr="00880555">
        <w:rPr>
          <w:i/>
        </w:rPr>
        <w:t>firms</w:t>
      </w:r>
      <w:proofErr w:type="spellEnd"/>
      <w:r w:rsidRPr="00880555">
        <w:rPr>
          <w:i/>
        </w:rPr>
        <w:t xml:space="preserve"> </w:t>
      </w:r>
      <w:proofErr w:type="spellStart"/>
      <w:r w:rsidRPr="00880555">
        <w:rPr>
          <w:i/>
        </w:rPr>
        <w:t>may</w:t>
      </w:r>
      <w:proofErr w:type="spellEnd"/>
      <w:r w:rsidRPr="00880555">
        <w:rPr>
          <w:i/>
        </w:rPr>
        <w:t xml:space="preserve"> </w:t>
      </w:r>
      <w:proofErr w:type="spellStart"/>
      <w:r w:rsidRPr="00880555">
        <w:rPr>
          <w:i/>
        </w:rPr>
        <w:t>have</w:t>
      </w:r>
      <w:proofErr w:type="spellEnd"/>
      <w:r w:rsidRPr="00880555">
        <w:rPr>
          <w:i/>
        </w:rPr>
        <w:t xml:space="preserve"> </w:t>
      </w:r>
      <w:proofErr w:type="spellStart"/>
      <w:r w:rsidRPr="00880555">
        <w:rPr>
          <w:i/>
        </w:rPr>
        <w:t>different</w:t>
      </w:r>
      <w:proofErr w:type="spellEnd"/>
      <w:r w:rsidRPr="00880555">
        <w:rPr>
          <w:i/>
        </w:rPr>
        <w:t xml:space="preserve"> </w:t>
      </w:r>
      <w:proofErr w:type="spellStart"/>
      <w:r w:rsidRPr="00880555">
        <w:rPr>
          <w:i/>
        </w:rPr>
        <w:t>approaches</w:t>
      </w:r>
      <w:proofErr w:type="spellEnd"/>
      <w:r w:rsidRPr="00880555">
        <w:rPr>
          <w:i/>
        </w:rPr>
        <w:t xml:space="preserve"> in </w:t>
      </w:r>
      <w:proofErr w:type="spellStart"/>
      <w:r w:rsidRPr="00880555">
        <w:rPr>
          <w:i/>
        </w:rPr>
        <w:t>their</w:t>
      </w:r>
      <w:proofErr w:type="spellEnd"/>
      <w:r w:rsidRPr="00880555">
        <w:rPr>
          <w:i/>
        </w:rPr>
        <w:t xml:space="preserve"> </w:t>
      </w:r>
      <w:proofErr w:type="spellStart"/>
      <w:r w:rsidRPr="00880555">
        <w:rPr>
          <w:i/>
        </w:rPr>
        <w:t>methodologies</w:t>
      </w:r>
      <w:proofErr w:type="spellEnd"/>
      <w:r w:rsidRPr="00880555">
        <w:rPr>
          <w:i/>
        </w:rPr>
        <w:t xml:space="preserve"> </w:t>
      </w:r>
      <w:proofErr w:type="spellStart"/>
      <w:r w:rsidRPr="00880555">
        <w:rPr>
          <w:i/>
        </w:rPr>
        <w:t>regarding</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order</w:t>
      </w:r>
      <w:proofErr w:type="spellEnd"/>
      <w:r w:rsidRPr="00880555">
        <w:rPr>
          <w:i/>
        </w:rPr>
        <w:t xml:space="preserve"> in </w:t>
      </w:r>
      <w:proofErr w:type="spellStart"/>
      <w:r w:rsidRPr="00880555">
        <w:rPr>
          <w:i/>
        </w:rPr>
        <w:t>which</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risks</w:t>
      </w:r>
      <w:proofErr w:type="spellEnd"/>
      <w:r w:rsidRPr="00880555">
        <w:rPr>
          <w:i/>
        </w:rPr>
        <w:t xml:space="preserve"> </w:t>
      </w:r>
      <w:proofErr w:type="spellStart"/>
      <w:r w:rsidRPr="00880555">
        <w:rPr>
          <w:i/>
        </w:rPr>
        <w:t>of</w:t>
      </w:r>
      <w:proofErr w:type="spellEnd"/>
      <w:r w:rsidRPr="00880555">
        <w:rPr>
          <w:i/>
        </w:rPr>
        <w:t xml:space="preserve"> material </w:t>
      </w:r>
      <w:proofErr w:type="spellStart"/>
      <w:r w:rsidRPr="00880555">
        <w:rPr>
          <w:i/>
        </w:rPr>
        <w:t>misstatement</w:t>
      </w:r>
      <w:proofErr w:type="spellEnd"/>
      <w:r w:rsidRPr="00880555">
        <w:rPr>
          <w:i/>
        </w:rPr>
        <w:t xml:space="preserve">, and </w:t>
      </w:r>
      <w:proofErr w:type="spellStart"/>
      <w:r w:rsidRPr="00880555">
        <w:rPr>
          <w:i/>
        </w:rPr>
        <w:t>the</w:t>
      </w:r>
      <w:proofErr w:type="spellEnd"/>
      <w:r w:rsidRPr="00880555">
        <w:rPr>
          <w:i/>
        </w:rPr>
        <w:t xml:space="preserve"> </w:t>
      </w:r>
      <w:proofErr w:type="spellStart"/>
      <w:r w:rsidRPr="00880555">
        <w:rPr>
          <w:i/>
        </w:rPr>
        <w:t>significant</w:t>
      </w:r>
      <w:proofErr w:type="spellEnd"/>
      <w:r w:rsidRPr="00880555">
        <w:rPr>
          <w:i/>
        </w:rPr>
        <w:t xml:space="preserve"> </w:t>
      </w:r>
      <w:proofErr w:type="spellStart"/>
      <w:r w:rsidRPr="00880555">
        <w:rPr>
          <w:i/>
        </w:rPr>
        <w:t>classes</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transactions</w:t>
      </w:r>
      <w:proofErr w:type="spellEnd"/>
      <w:r w:rsidRPr="00880555">
        <w:rPr>
          <w:i/>
        </w:rPr>
        <w:t xml:space="preserve">, account balances and </w:t>
      </w:r>
      <w:proofErr w:type="spellStart"/>
      <w:r w:rsidRPr="00880555">
        <w:rPr>
          <w:i/>
        </w:rPr>
        <w:t>disclosures</w:t>
      </w:r>
      <w:proofErr w:type="spellEnd"/>
      <w:r w:rsidRPr="00880555">
        <w:rPr>
          <w:i/>
        </w:rPr>
        <w:t xml:space="preserve"> and </w:t>
      </w:r>
      <w:proofErr w:type="spellStart"/>
      <w:r w:rsidRPr="00880555">
        <w:rPr>
          <w:i/>
        </w:rPr>
        <w:t>the</w:t>
      </w:r>
      <w:proofErr w:type="spellEnd"/>
      <w:r w:rsidRPr="00880555">
        <w:rPr>
          <w:i/>
        </w:rPr>
        <w:t xml:space="preserve"> </w:t>
      </w:r>
      <w:proofErr w:type="spellStart"/>
      <w:r w:rsidRPr="00880555">
        <w:rPr>
          <w:i/>
        </w:rPr>
        <w:t>relevant</w:t>
      </w:r>
      <w:proofErr w:type="spellEnd"/>
      <w:r w:rsidRPr="00880555">
        <w:rPr>
          <w:i/>
        </w:rPr>
        <w:t xml:space="preserve"> </w:t>
      </w:r>
      <w:proofErr w:type="spellStart"/>
      <w:r w:rsidRPr="00880555">
        <w:rPr>
          <w:i/>
        </w:rPr>
        <w:t>assertions</w:t>
      </w:r>
      <w:proofErr w:type="spellEnd"/>
      <w:r w:rsidRPr="00880555">
        <w:rPr>
          <w:i/>
        </w:rPr>
        <w:t xml:space="preserve"> </w:t>
      </w:r>
      <w:proofErr w:type="spellStart"/>
      <w:r w:rsidRPr="00880555">
        <w:rPr>
          <w:i/>
        </w:rPr>
        <w:t>to</w:t>
      </w:r>
      <w:proofErr w:type="spellEnd"/>
      <w:r w:rsidRPr="00880555">
        <w:rPr>
          <w:i/>
        </w:rPr>
        <w:t xml:space="preserve"> </w:t>
      </w:r>
      <w:proofErr w:type="spellStart"/>
      <w:r w:rsidRPr="00880555">
        <w:rPr>
          <w:i/>
        </w:rPr>
        <w:t>which</w:t>
      </w:r>
      <w:proofErr w:type="spellEnd"/>
      <w:r w:rsidRPr="00880555">
        <w:rPr>
          <w:i/>
        </w:rPr>
        <w:t xml:space="preserve"> </w:t>
      </w:r>
      <w:proofErr w:type="spellStart"/>
      <w:r w:rsidRPr="00880555">
        <w:rPr>
          <w:i/>
        </w:rPr>
        <w:t>they</w:t>
      </w:r>
      <w:proofErr w:type="spellEnd"/>
      <w:r w:rsidRPr="00880555">
        <w:rPr>
          <w:i/>
        </w:rPr>
        <w:t xml:space="preserve"> relate, are </w:t>
      </w:r>
      <w:proofErr w:type="spellStart"/>
      <w:r w:rsidRPr="00880555">
        <w:rPr>
          <w:i/>
        </w:rPr>
        <w:t>identified</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process</w:t>
      </w:r>
      <w:proofErr w:type="spellEnd"/>
      <w:r w:rsidRPr="00880555">
        <w:rPr>
          <w:i/>
        </w:rPr>
        <w:t xml:space="preserve"> </w:t>
      </w:r>
      <w:proofErr w:type="spellStart"/>
      <w:r w:rsidRPr="00880555">
        <w:rPr>
          <w:i/>
        </w:rPr>
        <w:t>is</w:t>
      </w:r>
      <w:proofErr w:type="spellEnd"/>
      <w:r w:rsidRPr="00880555">
        <w:rPr>
          <w:i/>
        </w:rPr>
        <w:t xml:space="preserve"> </w:t>
      </w:r>
      <w:proofErr w:type="spellStart"/>
      <w:r w:rsidRPr="00880555">
        <w:rPr>
          <w:i/>
        </w:rPr>
        <w:t>iterative</w:t>
      </w:r>
      <w:proofErr w:type="spellEnd"/>
      <w:r w:rsidRPr="00880555">
        <w:rPr>
          <w:i/>
        </w:rPr>
        <w:t xml:space="preserve"> and </w:t>
      </w:r>
      <w:proofErr w:type="spellStart"/>
      <w:r w:rsidRPr="00880555">
        <w:rPr>
          <w:i/>
        </w:rPr>
        <w:t>is</w:t>
      </w:r>
      <w:proofErr w:type="spellEnd"/>
      <w:r w:rsidRPr="00880555">
        <w:rPr>
          <w:i/>
        </w:rPr>
        <w:t xml:space="preserve"> </w:t>
      </w:r>
      <w:proofErr w:type="spellStart"/>
      <w:r w:rsidRPr="00880555">
        <w:rPr>
          <w:i/>
        </w:rPr>
        <w:t>likely</w:t>
      </w:r>
      <w:proofErr w:type="spellEnd"/>
      <w:r w:rsidRPr="00880555">
        <w:rPr>
          <w:i/>
        </w:rPr>
        <w:t xml:space="preserve"> </w:t>
      </w:r>
      <w:proofErr w:type="spellStart"/>
      <w:r w:rsidRPr="00880555">
        <w:rPr>
          <w:i/>
        </w:rPr>
        <w:t>to</w:t>
      </w:r>
      <w:proofErr w:type="spellEnd"/>
      <w:r w:rsidRPr="00880555">
        <w:rPr>
          <w:i/>
        </w:rPr>
        <w:t xml:space="preserve"> be </w:t>
      </w:r>
      <w:proofErr w:type="spellStart"/>
      <w:r w:rsidRPr="00880555">
        <w:rPr>
          <w:i/>
        </w:rPr>
        <w:t>applied</w:t>
      </w:r>
      <w:proofErr w:type="spellEnd"/>
      <w:r w:rsidRPr="00880555">
        <w:rPr>
          <w:i/>
        </w:rPr>
        <w:t xml:space="preserve"> </w:t>
      </w:r>
      <w:proofErr w:type="spellStart"/>
      <w:r w:rsidRPr="00880555">
        <w:rPr>
          <w:i/>
        </w:rPr>
        <w:t>differently</w:t>
      </w:r>
      <w:proofErr w:type="spellEnd"/>
      <w:r w:rsidRPr="00880555">
        <w:rPr>
          <w:i/>
        </w:rPr>
        <w:t xml:space="preserve"> in </w:t>
      </w:r>
      <w:proofErr w:type="spellStart"/>
      <w:r w:rsidRPr="00880555">
        <w:rPr>
          <w:i/>
        </w:rPr>
        <w:t>an</w:t>
      </w:r>
      <w:proofErr w:type="spellEnd"/>
      <w:r w:rsidRPr="00880555">
        <w:rPr>
          <w:i/>
        </w:rPr>
        <w:t xml:space="preserve"> </w:t>
      </w:r>
      <w:proofErr w:type="spellStart"/>
      <w:r w:rsidRPr="00880555">
        <w:rPr>
          <w:i/>
        </w:rPr>
        <w:t>initial</w:t>
      </w:r>
      <w:proofErr w:type="spellEnd"/>
      <w:r w:rsidRPr="00880555">
        <w:rPr>
          <w:i/>
        </w:rPr>
        <w:t xml:space="preserve"> </w:t>
      </w:r>
      <w:proofErr w:type="spellStart"/>
      <w:r w:rsidRPr="00880555">
        <w:rPr>
          <w:i/>
        </w:rPr>
        <w:t>audit</w:t>
      </w:r>
      <w:proofErr w:type="spellEnd"/>
      <w:r w:rsidRPr="00880555">
        <w:rPr>
          <w:i/>
        </w:rPr>
        <w:t xml:space="preserve"> </w:t>
      </w:r>
      <w:proofErr w:type="spellStart"/>
      <w:r w:rsidRPr="00880555">
        <w:rPr>
          <w:i/>
        </w:rPr>
        <w:t>engagement</w:t>
      </w:r>
      <w:proofErr w:type="spellEnd"/>
      <w:r w:rsidRPr="00880555">
        <w:rPr>
          <w:i/>
        </w:rPr>
        <w:t xml:space="preserve"> versus a </w:t>
      </w:r>
      <w:proofErr w:type="spellStart"/>
      <w:r w:rsidRPr="00880555">
        <w:rPr>
          <w:i/>
        </w:rPr>
        <w:t>recurring</w:t>
      </w:r>
      <w:proofErr w:type="spellEnd"/>
      <w:r w:rsidRPr="00880555">
        <w:rPr>
          <w:i/>
        </w:rPr>
        <w:t xml:space="preserve"> </w:t>
      </w:r>
      <w:proofErr w:type="spellStart"/>
      <w:r w:rsidRPr="00880555">
        <w:rPr>
          <w:i/>
        </w:rPr>
        <w:t>engagement</w:t>
      </w:r>
      <w:proofErr w:type="spellEnd"/>
      <w:r w:rsidRPr="00880555">
        <w:rPr>
          <w:i/>
        </w:rPr>
        <w:t xml:space="preserve">. </w:t>
      </w:r>
      <w:proofErr w:type="spellStart"/>
      <w:r w:rsidRPr="00880555">
        <w:rPr>
          <w:i/>
        </w:rPr>
        <w:t>What</w:t>
      </w:r>
      <w:proofErr w:type="spellEnd"/>
      <w:r w:rsidRPr="00880555">
        <w:rPr>
          <w:i/>
        </w:rPr>
        <w:t xml:space="preserve"> </w:t>
      </w:r>
      <w:proofErr w:type="spellStart"/>
      <w:r w:rsidRPr="00880555">
        <w:rPr>
          <w:i/>
        </w:rPr>
        <w:t>matters</w:t>
      </w:r>
      <w:proofErr w:type="spellEnd"/>
      <w:r w:rsidRPr="00880555">
        <w:rPr>
          <w:i/>
        </w:rPr>
        <w:t xml:space="preserve"> </w:t>
      </w:r>
      <w:proofErr w:type="spellStart"/>
      <w:r w:rsidRPr="00880555">
        <w:rPr>
          <w:i/>
        </w:rPr>
        <w:t>most</w:t>
      </w:r>
      <w:proofErr w:type="spellEnd"/>
      <w:r w:rsidRPr="00880555">
        <w:rPr>
          <w:i/>
        </w:rPr>
        <w:t xml:space="preserve"> </w:t>
      </w:r>
      <w:proofErr w:type="spellStart"/>
      <w:r w:rsidRPr="00880555">
        <w:rPr>
          <w:i/>
        </w:rPr>
        <w:t>is</w:t>
      </w:r>
      <w:proofErr w:type="spellEnd"/>
      <w:r w:rsidRPr="00880555">
        <w:rPr>
          <w:i/>
        </w:rPr>
        <w:t xml:space="preserve"> </w:t>
      </w:r>
      <w:proofErr w:type="spellStart"/>
      <w:r w:rsidRPr="00880555">
        <w:rPr>
          <w:i/>
        </w:rPr>
        <w:t>that</w:t>
      </w:r>
      <w:proofErr w:type="spellEnd"/>
      <w:r w:rsidRPr="00880555">
        <w:rPr>
          <w:i/>
        </w:rPr>
        <w:t xml:space="preserve"> </w:t>
      </w:r>
      <w:proofErr w:type="spellStart"/>
      <w:r w:rsidRPr="00880555">
        <w:rPr>
          <w:i/>
        </w:rPr>
        <w:t>each</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relevant</w:t>
      </w:r>
      <w:proofErr w:type="spellEnd"/>
      <w:r w:rsidRPr="00880555">
        <w:rPr>
          <w:i/>
        </w:rPr>
        <w:t xml:space="preserve"> </w:t>
      </w:r>
      <w:proofErr w:type="spellStart"/>
      <w:r w:rsidRPr="00880555">
        <w:rPr>
          <w:i/>
        </w:rPr>
        <w:t>requirements</w:t>
      </w:r>
      <w:proofErr w:type="spellEnd"/>
      <w:r w:rsidRPr="00880555">
        <w:rPr>
          <w:i/>
        </w:rPr>
        <w:t xml:space="preserve"> </w:t>
      </w:r>
      <w:proofErr w:type="spellStart"/>
      <w:r w:rsidRPr="00880555">
        <w:rPr>
          <w:i/>
        </w:rPr>
        <w:t>is</w:t>
      </w:r>
      <w:proofErr w:type="spellEnd"/>
      <w:r w:rsidRPr="00880555">
        <w:rPr>
          <w:i/>
        </w:rPr>
        <w:t xml:space="preserve"> </w:t>
      </w:r>
      <w:proofErr w:type="spellStart"/>
      <w:r w:rsidRPr="00880555">
        <w:rPr>
          <w:i/>
        </w:rPr>
        <w:t>complied</w:t>
      </w:r>
      <w:proofErr w:type="spellEnd"/>
      <w:r w:rsidRPr="00880555">
        <w:rPr>
          <w:i/>
        </w:rPr>
        <w:t xml:space="preserve"> </w:t>
      </w:r>
      <w:proofErr w:type="spellStart"/>
      <w:r w:rsidRPr="00880555">
        <w:rPr>
          <w:i/>
        </w:rPr>
        <w:t>with</w:t>
      </w:r>
      <w:proofErr w:type="spellEnd"/>
      <w:r w:rsidRPr="00880555">
        <w:rPr>
          <w:i/>
        </w:rPr>
        <w:t xml:space="preserve"> and </w:t>
      </w:r>
      <w:proofErr w:type="spellStart"/>
      <w:r w:rsidRPr="00880555">
        <w:rPr>
          <w:i/>
        </w:rPr>
        <w:t>that</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auditor’s</w:t>
      </w:r>
      <w:proofErr w:type="spellEnd"/>
      <w:r w:rsidRPr="00880555">
        <w:rPr>
          <w:i/>
        </w:rPr>
        <w:t xml:space="preserve"> </w:t>
      </w:r>
      <w:proofErr w:type="spellStart"/>
      <w:r w:rsidRPr="00880555">
        <w:rPr>
          <w:i/>
        </w:rPr>
        <w:t>understanding</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system</w:t>
      </w:r>
      <w:proofErr w:type="spellEnd"/>
      <w:r w:rsidRPr="00880555">
        <w:rPr>
          <w:i/>
        </w:rPr>
        <w:t xml:space="preserve"> </w:t>
      </w:r>
      <w:proofErr w:type="spellStart"/>
      <w:r w:rsidRPr="00880555">
        <w:rPr>
          <w:i/>
        </w:rPr>
        <w:t>of</w:t>
      </w:r>
      <w:proofErr w:type="spellEnd"/>
      <w:r w:rsidRPr="00880555">
        <w:rPr>
          <w:i/>
        </w:rPr>
        <w:t xml:space="preserve"> internal control </w:t>
      </w:r>
      <w:proofErr w:type="spellStart"/>
      <w:r w:rsidRPr="00880555">
        <w:rPr>
          <w:i/>
        </w:rPr>
        <w:t>is</w:t>
      </w:r>
      <w:proofErr w:type="spellEnd"/>
      <w:r w:rsidRPr="00880555">
        <w:rPr>
          <w:i/>
        </w:rPr>
        <w:t xml:space="preserve"> </w:t>
      </w:r>
      <w:proofErr w:type="spellStart"/>
      <w:r w:rsidRPr="00880555">
        <w:rPr>
          <w:i/>
        </w:rPr>
        <w:t>appropriate</w:t>
      </w:r>
      <w:proofErr w:type="spellEnd"/>
      <w:r w:rsidRPr="00880555">
        <w:rPr>
          <w:i/>
        </w:rPr>
        <w:t xml:space="preserve"> </w:t>
      </w:r>
      <w:proofErr w:type="spellStart"/>
      <w:r w:rsidRPr="00880555">
        <w:rPr>
          <w:i/>
        </w:rPr>
        <w:t>based</w:t>
      </w:r>
      <w:proofErr w:type="spellEnd"/>
      <w:r w:rsidRPr="00880555">
        <w:rPr>
          <w:i/>
        </w:rPr>
        <w:t xml:space="preserve"> </w:t>
      </w:r>
      <w:proofErr w:type="spellStart"/>
      <w:r w:rsidRPr="00880555">
        <w:rPr>
          <w:i/>
        </w:rPr>
        <w:t>on</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identification</w:t>
      </w:r>
      <w:proofErr w:type="spellEnd"/>
      <w:r w:rsidRPr="00880555">
        <w:rPr>
          <w:i/>
        </w:rPr>
        <w:t xml:space="preserve"> and </w:t>
      </w:r>
      <w:proofErr w:type="spellStart"/>
      <w:r w:rsidRPr="00880555">
        <w:rPr>
          <w:i/>
        </w:rPr>
        <w:t>assessment</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risks</w:t>
      </w:r>
      <w:proofErr w:type="spellEnd"/>
      <w:r w:rsidRPr="00880555">
        <w:rPr>
          <w:i/>
        </w:rPr>
        <w:t xml:space="preserve"> </w:t>
      </w:r>
      <w:proofErr w:type="spellStart"/>
      <w:r w:rsidRPr="00880555">
        <w:rPr>
          <w:i/>
        </w:rPr>
        <w:t>of</w:t>
      </w:r>
      <w:proofErr w:type="spellEnd"/>
      <w:r w:rsidRPr="00880555">
        <w:rPr>
          <w:i/>
        </w:rPr>
        <w:t xml:space="preserve"> material </w:t>
      </w:r>
      <w:proofErr w:type="spellStart"/>
      <w:r w:rsidRPr="00880555">
        <w:rPr>
          <w:i/>
        </w:rPr>
        <w:t>misstatement</w:t>
      </w:r>
      <w:proofErr w:type="spellEnd"/>
      <w:r w:rsidRPr="00880555">
        <w:rPr>
          <w:i/>
        </w:rPr>
        <w:t xml:space="preserve">. </w:t>
      </w:r>
      <w:proofErr w:type="spellStart"/>
      <w:r w:rsidRPr="00880555">
        <w:rPr>
          <w:i/>
        </w:rPr>
        <w:t>For</w:t>
      </w:r>
      <w:proofErr w:type="spellEnd"/>
      <w:r w:rsidRPr="00880555">
        <w:rPr>
          <w:i/>
        </w:rPr>
        <w:t xml:space="preserve"> </w:t>
      </w:r>
      <w:proofErr w:type="spellStart"/>
      <w:r w:rsidRPr="00880555">
        <w:rPr>
          <w:i/>
        </w:rPr>
        <w:t>example</w:t>
      </w:r>
      <w:proofErr w:type="spellEnd"/>
      <w:r w:rsidRPr="00880555">
        <w:rPr>
          <w:i/>
        </w:rPr>
        <w:t xml:space="preserve">, </w:t>
      </w:r>
      <w:proofErr w:type="spellStart"/>
      <w:r w:rsidRPr="00880555">
        <w:rPr>
          <w:i/>
        </w:rPr>
        <w:t>the</w:t>
      </w:r>
      <w:proofErr w:type="spellEnd"/>
      <w:r w:rsidRPr="00880555">
        <w:rPr>
          <w:i/>
        </w:rPr>
        <w:t xml:space="preserve"> auditor </w:t>
      </w:r>
      <w:proofErr w:type="spellStart"/>
      <w:r w:rsidRPr="00880555">
        <w:rPr>
          <w:i/>
        </w:rPr>
        <w:t>is</w:t>
      </w:r>
      <w:proofErr w:type="spellEnd"/>
      <w:r w:rsidRPr="00880555">
        <w:rPr>
          <w:i/>
        </w:rPr>
        <w:t xml:space="preserve"> </w:t>
      </w:r>
      <w:proofErr w:type="spellStart"/>
      <w:r w:rsidRPr="00880555">
        <w:rPr>
          <w:i/>
        </w:rPr>
        <w:t>required</w:t>
      </w:r>
      <w:proofErr w:type="spellEnd"/>
      <w:r w:rsidRPr="00880555">
        <w:rPr>
          <w:i/>
        </w:rPr>
        <w:t xml:space="preserve"> </w:t>
      </w:r>
      <w:proofErr w:type="spellStart"/>
      <w:r w:rsidRPr="00880555">
        <w:rPr>
          <w:i/>
        </w:rPr>
        <w:t>to</w:t>
      </w:r>
      <w:proofErr w:type="spellEnd"/>
      <w:r w:rsidRPr="00880555">
        <w:rPr>
          <w:i/>
        </w:rPr>
        <w:t xml:space="preserve"> </w:t>
      </w:r>
      <w:proofErr w:type="spellStart"/>
      <w:r w:rsidRPr="00880555">
        <w:rPr>
          <w:i/>
        </w:rPr>
        <w:t>identify</w:t>
      </w:r>
      <w:proofErr w:type="spellEnd"/>
      <w:r w:rsidRPr="00880555">
        <w:rPr>
          <w:i/>
        </w:rPr>
        <w:t xml:space="preserve"> </w:t>
      </w:r>
      <w:proofErr w:type="spellStart"/>
      <w:r w:rsidRPr="00880555">
        <w:rPr>
          <w:i/>
        </w:rPr>
        <w:t>controls</w:t>
      </w:r>
      <w:proofErr w:type="spellEnd"/>
      <w:r w:rsidRPr="00880555">
        <w:rPr>
          <w:i/>
        </w:rPr>
        <w:t xml:space="preserve"> </w:t>
      </w:r>
      <w:proofErr w:type="spellStart"/>
      <w:r w:rsidRPr="00880555">
        <w:rPr>
          <w:i/>
        </w:rPr>
        <w:t>relevant</w:t>
      </w:r>
      <w:proofErr w:type="spellEnd"/>
      <w:r w:rsidRPr="00880555">
        <w:rPr>
          <w:i/>
        </w:rPr>
        <w:t xml:space="preserve"> </w:t>
      </w:r>
      <w:proofErr w:type="spellStart"/>
      <w:r w:rsidRPr="00880555">
        <w:rPr>
          <w:i/>
        </w:rPr>
        <w:t>to</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audit</w:t>
      </w:r>
      <w:proofErr w:type="spellEnd"/>
      <w:r w:rsidRPr="00880555">
        <w:rPr>
          <w:i/>
        </w:rPr>
        <w:t xml:space="preserve"> </w:t>
      </w:r>
      <w:proofErr w:type="spellStart"/>
      <w:r w:rsidRPr="00880555">
        <w:rPr>
          <w:i/>
        </w:rPr>
        <w:t>based</w:t>
      </w:r>
      <w:proofErr w:type="spellEnd"/>
      <w:r w:rsidRPr="00880555">
        <w:rPr>
          <w:i/>
        </w:rPr>
        <w:t xml:space="preserve"> </w:t>
      </w:r>
      <w:proofErr w:type="spellStart"/>
      <w:r w:rsidRPr="00880555">
        <w:rPr>
          <w:i/>
        </w:rPr>
        <w:t>on</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determination</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significant</w:t>
      </w:r>
      <w:proofErr w:type="spellEnd"/>
      <w:r w:rsidRPr="00880555">
        <w:rPr>
          <w:i/>
        </w:rPr>
        <w:t xml:space="preserve"> </w:t>
      </w:r>
      <w:proofErr w:type="spellStart"/>
      <w:r w:rsidRPr="00880555">
        <w:rPr>
          <w:i/>
        </w:rPr>
        <w:t>risks</w:t>
      </w:r>
      <w:proofErr w:type="spellEnd"/>
      <w:r w:rsidRPr="00880555">
        <w:rPr>
          <w:i/>
        </w:rPr>
        <w:t xml:space="preserve"> and </w:t>
      </w:r>
      <w:proofErr w:type="spellStart"/>
      <w:r w:rsidRPr="00880555">
        <w:rPr>
          <w:i/>
        </w:rPr>
        <w:t>risks</w:t>
      </w:r>
      <w:proofErr w:type="spellEnd"/>
      <w:r w:rsidRPr="00880555">
        <w:rPr>
          <w:i/>
        </w:rPr>
        <w:t xml:space="preserve"> </w:t>
      </w:r>
      <w:proofErr w:type="spellStart"/>
      <w:r w:rsidRPr="00880555">
        <w:rPr>
          <w:i/>
        </w:rPr>
        <w:t>for</w:t>
      </w:r>
      <w:proofErr w:type="spellEnd"/>
      <w:r w:rsidRPr="00880555">
        <w:rPr>
          <w:i/>
        </w:rPr>
        <w:t xml:space="preserve"> </w:t>
      </w:r>
      <w:proofErr w:type="spellStart"/>
      <w:r w:rsidRPr="00880555">
        <w:rPr>
          <w:i/>
        </w:rPr>
        <w:t>which</w:t>
      </w:r>
      <w:proofErr w:type="spellEnd"/>
      <w:r w:rsidRPr="00880555">
        <w:rPr>
          <w:i/>
        </w:rPr>
        <w:t xml:space="preserve"> substantive </w:t>
      </w:r>
      <w:proofErr w:type="spellStart"/>
      <w:r w:rsidRPr="00880555">
        <w:rPr>
          <w:i/>
        </w:rPr>
        <w:t>procedures</w:t>
      </w:r>
      <w:proofErr w:type="spellEnd"/>
      <w:r w:rsidRPr="00880555">
        <w:rPr>
          <w:i/>
        </w:rPr>
        <w:t xml:space="preserve"> </w:t>
      </w:r>
      <w:proofErr w:type="spellStart"/>
      <w:r w:rsidRPr="00880555">
        <w:rPr>
          <w:i/>
        </w:rPr>
        <w:t>alone</w:t>
      </w:r>
      <w:proofErr w:type="spellEnd"/>
      <w:r w:rsidRPr="00880555">
        <w:rPr>
          <w:i/>
        </w:rPr>
        <w:t xml:space="preserve"> </w:t>
      </w:r>
      <w:proofErr w:type="spellStart"/>
      <w:r w:rsidRPr="00880555">
        <w:rPr>
          <w:i/>
        </w:rPr>
        <w:t>cannot</w:t>
      </w:r>
      <w:proofErr w:type="spellEnd"/>
      <w:r w:rsidRPr="00880555">
        <w:rPr>
          <w:i/>
        </w:rPr>
        <w:t xml:space="preserve"> </w:t>
      </w:r>
      <w:proofErr w:type="spellStart"/>
      <w:r w:rsidRPr="00880555">
        <w:rPr>
          <w:i/>
        </w:rPr>
        <w:t>provide</w:t>
      </w:r>
      <w:proofErr w:type="spellEnd"/>
      <w:r w:rsidRPr="00880555">
        <w:rPr>
          <w:i/>
        </w:rPr>
        <w:t xml:space="preserve"> </w:t>
      </w:r>
      <w:proofErr w:type="spellStart"/>
      <w:r w:rsidRPr="00880555">
        <w:rPr>
          <w:i/>
        </w:rPr>
        <w:t>sufficient</w:t>
      </w:r>
      <w:proofErr w:type="spellEnd"/>
      <w:r w:rsidRPr="00880555">
        <w:rPr>
          <w:i/>
        </w:rPr>
        <w:t xml:space="preserve"> </w:t>
      </w:r>
      <w:proofErr w:type="spellStart"/>
      <w:r w:rsidRPr="00880555">
        <w:rPr>
          <w:i/>
        </w:rPr>
        <w:t>appropriate</w:t>
      </w:r>
      <w:proofErr w:type="spellEnd"/>
      <w:r w:rsidRPr="00880555">
        <w:rPr>
          <w:i/>
        </w:rPr>
        <w:t xml:space="preserve"> </w:t>
      </w:r>
      <w:proofErr w:type="spellStart"/>
      <w:r w:rsidRPr="00880555">
        <w:rPr>
          <w:i/>
        </w:rPr>
        <w:t>audit</w:t>
      </w:r>
      <w:proofErr w:type="spellEnd"/>
      <w:r w:rsidRPr="00880555">
        <w:rPr>
          <w:i/>
        </w:rPr>
        <w:t xml:space="preserve"> </w:t>
      </w:r>
      <w:proofErr w:type="spellStart"/>
      <w:r w:rsidRPr="00880555">
        <w:rPr>
          <w:i/>
        </w:rPr>
        <w:t>evidence</w:t>
      </w:r>
      <w:proofErr w:type="spellEnd"/>
      <w:r w:rsidRPr="00880555">
        <w:rPr>
          <w:i/>
        </w:rPr>
        <w:t xml:space="preserve">. As </w:t>
      </w:r>
      <w:proofErr w:type="spellStart"/>
      <w:r w:rsidRPr="00880555">
        <w:rPr>
          <w:i/>
        </w:rPr>
        <w:t>another</w:t>
      </w:r>
      <w:proofErr w:type="spellEnd"/>
      <w:r w:rsidRPr="00880555">
        <w:rPr>
          <w:i/>
        </w:rPr>
        <w:t xml:space="preserve"> </w:t>
      </w:r>
      <w:proofErr w:type="spellStart"/>
      <w:r w:rsidRPr="00880555">
        <w:rPr>
          <w:i/>
        </w:rPr>
        <w:t>example</w:t>
      </w:r>
      <w:proofErr w:type="spellEnd"/>
      <w:r w:rsidRPr="00880555">
        <w:rPr>
          <w:i/>
        </w:rPr>
        <w:t xml:space="preserve">, </w:t>
      </w:r>
      <w:proofErr w:type="spellStart"/>
      <w:r w:rsidRPr="00880555">
        <w:rPr>
          <w:i/>
        </w:rPr>
        <w:t>the</w:t>
      </w:r>
      <w:proofErr w:type="spellEnd"/>
      <w:r w:rsidRPr="00880555">
        <w:rPr>
          <w:i/>
        </w:rPr>
        <w:t xml:space="preserve"> auditor </w:t>
      </w:r>
      <w:proofErr w:type="spellStart"/>
      <w:r w:rsidRPr="00880555">
        <w:rPr>
          <w:i/>
        </w:rPr>
        <w:t>forms</w:t>
      </w:r>
      <w:proofErr w:type="spellEnd"/>
      <w:r w:rsidRPr="00880555">
        <w:rPr>
          <w:i/>
        </w:rPr>
        <w:t xml:space="preserve"> </w:t>
      </w:r>
      <w:proofErr w:type="spellStart"/>
      <w:r w:rsidRPr="00880555">
        <w:rPr>
          <w:i/>
        </w:rPr>
        <w:t>an</w:t>
      </w:r>
      <w:proofErr w:type="spellEnd"/>
      <w:r w:rsidRPr="00880555">
        <w:rPr>
          <w:i/>
        </w:rPr>
        <w:t xml:space="preserve"> </w:t>
      </w:r>
      <w:proofErr w:type="spellStart"/>
      <w:r w:rsidRPr="00880555">
        <w:rPr>
          <w:i/>
        </w:rPr>
        <w:t>initial</w:t>
      </w:r>
      <w:proofErr w:type="spellEnd"/>
      <w:r w:rsidRPr="00880555">
        <w:rPr>
          <w:i/>
        </w:rPr>
        <w:t xml:space="preserve"> </w:t>
      </w:r>
      <w:proofErr w:type="spellStart"/>
      <w:r w:rsidRPr="00880555">
        <w:rPr>
          <w:i/>
        </w:rPr>
        <w:t>expectation</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significant</w:t>
      </w:r>
      <w:proofErr w:type="spellEnd"/>
      <w:r w:rsidRPr="00880555">
        <w:rPr>
          <w:i/>
        </w:rPr>
        <w:t xml:space="preserve"> </w:t>
      </w:r>
      <w:proofErr w:type="spellStart"/>
      <w:r w:rsidRPr="00880555">
        <w:rPr>
          <w:i/>
        </w:rPr>
        <w:t>classes</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transactions</w:t>
      </w:r>
      <w:proofErr w:type="spellEnd"/>
      <w:r w:rsidRPr="00880555">
        <w:rPr>
          <w:i/>
        </w:rPr>
        <w:t xml:space="preserve">, account balances and </w:t>
      </w:r>
      <w:proofErr w:type="spellStart"/>
      <w:r w:rsidRPr="00880555">
        <w:rPr>
          <w:i/>
        </w:rPr>
        <w:t>disclosures</w:t>
      </w:r>
      <w:proofErr w:type="spellEnd"/>
      <w:r w:rsidRPr="00880555">
        <w:rPr>
          <w:i/>
        </w:rPr>
        <w:t xml:space="preserve"> </w:t>
      </w:r>
      <w:proofErr w:type="spellStart"/>
      <w:r w:rsidRPr="00880555">
        <w:rPr>
          <w:i/>
        </w:rPr>
        <w:t>when</w:t>
      </w:r>
      <w:proofErr w:type="spellEnd"/>
      <w:r w:rsidRPr="00880555">
        <w:rPr>
          <w:i/>
        </w:rPr>
        <w:t xml:space="preserve"> </w:t>
      </w:r>
      <w:proofErr w:type="spellStart"/>
      <w:r w:rsidRPr="00880555">
        <w:rPr>
          <w:i/>
        </w:rPr>
        <w:t>understanding</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entity</w:t>
      </w:r>
      <w:proofErr w:type="spellEnd"/>
      <w:r w:rsidRPr="00880555">
        <w:rPr>
          <w:i/>
        </w:rPr>
        <w:t xml:space="preserve"> and </w:t>
      </w:r>
      <w:proofErr w:type="spellStart"/>
      <w:r w:rsidRPr="00880555">
        <w:rPr>
          <w:i/>
        </w:rPr>
        <w:t>its</w:t>
      </w:r>
      <w:proofErr w:type="spellEnd"/>
      <w:r w:rsidRPr="00880555">
        <w:rPr>
          <w:i/>
        </w:rPr>
        <w:t xml:space="preserve"> </w:t>
      </w:r>
      <w:proofErr w:type="spellStart"/>
      <w:r w:rsidRPr="00880555">
        <w:rPr>
          <w:i/>
        </w:rPr>
        <w:t>environment</w:t>
      </w:r>
      <w:proofErr w:type="spellEnd"/>
      <w:r w:rsidRPr="00880555">
        <w:rPr>
          <w:i/>
        </w:rPr>
        <w:t xml:space="preserve"> and </w:t>
      </w:r>
      <w:proofErr w:type="spellStart"/>
      <w:r w:rsidRPr="00880555">
        <w:rPr>
          <w:i/>
        </w:rPr>
        <w:t>the</w:t>
      </w:r>
      <w:proofErr w:type="spellEnd"/>
      <w:r w:rsidRPr="00880555">
        <w:rPr>
          <w:i/>
        </w:rPr>
        <w:t xml:space="preserve"> </w:t>
      </w:r>
      <w:proofErr w:type="spellStart"/>
      <w:r w:rsidRPr="00880555">
        <w:rPr>
          <w:i/>
        </w:rPr>
        <w:t>applicable</w:t>
      </w:r>
      <w:proofErr w:type="spellEnd"/>
      <w:r w:rsidRPr="00880555">
        <w:rPr>
          <w:i/>
        </w:rPr>
        <w:t xml:space="preserve"> financial </w:t>
      </w:r>
      <w:proofErr w:type="spellStart"/>
      <w:r w:rsidRPr="00880555">
        <w:rPr>
          <w:i/>
        </w:rPr>
        <w:t>reporting</w:t>
      </w:r>
      <w:proofErr w:type="spellEnd"/>
      <w:r w:rsidRPr="00880555">
        <w:rPr>
          <w:i/>
        </w:rPr>
        <w:t xml:space="preserve"> </w:t>
      </w:r>
      <w:proofErr w:type="spellStart"/>
      <w:r w:rsidRPr="00880555">
        <w:rPr>
          <w:i/>
        </w:rPr>
        <w:t>framework</w:t>
      </w:r>
      <w:proofErr w:type="spellEnd"/>
      <w:r w:rsidRPr="00880555">
        <w:rPr>
          <w:i/>
        </w:rPr>
        <w:t xml:space="preserve">. </w:t>
      </w:r>
      <w:proofErr w:type="spellStart"/>
      <w:r w:rsidRPr="00880555">
        <w:rPr>
          <w:i/>
        </w:rPr>
        <w:t>The</w:t>
      </w:r>
      <w:proofErr w:type="spellEnd"/>
      <w:r w:rsidRPr="00880555">
        <w:rPr>
          <w:i/>
        </w:rPr>
        <w:t xml:space="preserve"> auditor uses </w:t>
      </w:r>
      <w:proofErr w:type="spellStart"/>
      <w:r w:rsidRPr="00880555">
        <w:rPr>
          <w:i/>
        </w:rPr>
        <w:t>this</w:t>
      </w:r>
      <w:proofErr w:type="spellEnd"/>
      <w:r w:rsidRPr="00880555">
        <w:rPr>
          <w:i/>
        </w:rPr>
        <w:t xml:space="preserve"> </w:t>
      </w:r>
      <w:proofErr w:type="spellStart"/>
      <w:r w:rsidRPr="00880555">
        <w:rPr>
          <w:i/>
        </w:rPr>
        <w:t>expectation</w:t>
      </w:r>
      <w:proofErr w:type="spellEnd"/>
      <w:r w:rsidRPr="00880555">
        <w:rPr>
          <w:i/>
        </w:rPr>
        <w:t xml:space="preserve"> in </w:t>
      </w:r>
      <w:proofErr w:type="spellStart"/>
      <w:r w:rsidRPr="00880555">
        <w:rPr>
          <w:i/>
        </w:rPr>
        <w:t>understanding</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information</w:t>
      </w:r>
      <w:proofErr w:type="spellEnd"/>
      <w:r w:rsidRPr="00880555">
        <w:rPr>
          <w:i/>
        </w:rPr>
        <w:t xml:space="preserve"> </w:t>
      </w:r>
      <w:proofErr w:type="spellStart"/>
      <w:r w:rsidRPr="00880555">
        <w:rPr>
          <w:i/>
        </w:rPr>
        <w:t>system</w:t>
      </w:r>
      <w:proofErr w:type="spellEnd"/>
      <w:r w:rsidRPr="00880555">
        <w:rPr>
          <w:i/>
        </w:rPr>
        <w:t xml:space="preserve">, and </w:t>
      </w:r>
      <w:proofErr w:type="spellStart"/>
      <w:r w:rsidRPr="00880555">
        <w:rPr>
          <w:i/>
        </w:rPr>
        <w:t>then</w:t>
      </w:r>
      <w:proofErr w:type="spellEnd"/>
      <w:r w:rsidRPr="00880555">
        <w:rPr>
          <w:i/>
        </w:rPr>
        <w:t xml:space="preserve"> determines </w:t>
      </w:r>
      <w:proofErr w:type="spellStart"/>
      <w:r w:rsidRPr="00880555">
        <w:rPr>
          <w:i/>
        </w:rPr>
        <w:t>the</w:t>
      </w:r>
      <w:proofErr w:type="spellEnd"/>
      <w:r w:rsidRPr="00880555">
        <w:rPr>
          <w:i/>
        </w:rPr>
        <w:t xml:space="preserve"> </w:t>
      </w:r>
      <w:proofErr w:type="spellStart"/>
      <w:r w:rsidRPr="00880555">
        <w:rPr>
          <w:i/>
        </w:rPr>
        <w:t>significant</w:t>
      </w:r>
      <w:proofErr w:type="spellEnd"/>
      <w:r w:rsidRPr="00880555">
        <w:rPr>
          <w:i/>
        </w:rPr>
        <w:t xml:space="preserve"> </w:t>
      </w:r>
      <w:proofErr w:type="spellStart"/>
      <w:r w:rsidRPr="00880555">
        <w:rPr>
          <w:i/>
        </w:rPr>
        <w:t>classes</w:t>
      </w:r>
      <w:proofErr w:type="spellEnd"/>
      <w:r w:rsidRPr="00880555">
        <w:rPr>
          <w:i/>
        </w:rPr>
        <w:t xml:space="preserve"> </w:t>
      </w:r>
      <w:proofErr w:type="spellStart"/>
      <w:r w:rsidRPr="00880555">
        <w:rPr>
          <w:i/>
        </w:rPr>
        <w:t>of</w:t>
      </w:r>
      <w:proofErr w:type="spellEnd"/>
      <w:r w:rsidRPr="00880555">
        <w:rPr>
          <w:i/>
        </w:rPr>
        <w:t xml:space="preserve"> </w:t>
      </w:r>
      <w:proofErr w:type="spellStart"/>
      <w:r w:rsidRPr="00880555">
        <w:rPr>
          <w:i/>
        </w:rPr>
        <w:t>transactions</w:t>
      </w:r>
      <w:proofErr w:type="spellEnd"/>
      <w:r w:rsidRPr="00880555">
        <w:rPr>
          <w:i/>
        </w:rPr>
        <w:t xml:space="preserve">, account balances and </w:t>
      </w:r>
      <w:proofErr w:type="spellStart"/>
      <w:r w:rsidRPr="00880555">
        <w:rPr>
          <w:i/>
        </w:rPr>
        <w:t>disclosures</w:t>
      </w:r>
      <w:proofErr w:type="spellEnd"/>
      <w:r w:rsidRPr="00880555">
        <w:rPr>
          <w:i/>
        </w:rPr>
        <w:t xml:space="preserve"> </w:t>
      </w:r>
      <w:proofErr w:type="spellStart"/>
      <w:r w:rsidRPr="00880555">
        <w:rPr>
          <w:i/>
        </w:rPr>
        <w:t>when</w:t>
      </w:r>
      <w:proofErr w:type="spellEnd"/>
      <w:r w:rsidRPr="00880555">
        <w:rPr>
          <w:i/>
        </w:rPr>
        <w:t xml:space="preserve"> </w:t>
      </w:r>
      <w:proofErr w:type="spellStart"/>
      <w:r w:rsidRPr="00880555">
        <w:rPr>
          <w:i/>
        </w:rPr>
        <w:t>identifying</w:t>
      </w:r>
      <w:proofErr w:type="spellEnd"/>
      <w:r w:rsidRPr="00880555">
        <w:rPr>
          <w:i/>
        </w:rPr>
        <w:t xml:space="preserve"> </w:t>
      </w:r>
      <w:proofErr w:type="spellStart"/>
      <w:r w:rsidRPr="00880555">
        <w:rPr>
          <w:i/>
        </w:rPr>
        <w:t>the</w:t>
      </w:r>
      <w:proofErr w:type="spellEnd"/>
      <w:r w:rsidRPr="00880555">
        <w:rPr>
          <w:i/>
        </w:rPr>
        <w:t xml:space="preserve"> </w:t>
      </w:r>
      <w:proofErr w:type="spellStart"/>
      <w:r w:rsidRPr="00880555">
        <w:rPr>
          <w:i/>
        </w:rPr>
        <w:t>risks</w:t>
      </w:r>
      <w:proofErr w:type="spellEnd"/>
      <w:r w:rsidRPr="00880555">
        <w:rPr>
          <w:i/>
        </w:rPr>
        <w:t xml:space="preserve"> </w:t>
      </w:r>
      <w:proofErr w:type="spellStart"/>
      <w:r w:rsidRPr="00880555">
        <w:rPr>
          <w:i/>
        </w:rPr>
        <w:t>of</w:t>
      </w:r>
      <w:proofErr w:type="spellEnd"/>
      <w:r w:rsidRPr="00880555">
        <w:rPr>
          <w:i/>
        </w:rPr>
        <w:t xml:space="preserve"> material </w:t>
      </w:r>
      <w:proofErr w:type="spellStart"/>
      <w:r w:rsidRPr="00880555">
        <w:rPr>
          <w:i/>
        </w:rPr>
        <w:t>misstatement</w:t>
      </w:r>
      <w:proofErr w:type="spellEnd"/>
      <w:r w:rsidRPr="00880555">
        <w:rPr>
          <w:i/>
        </w:rPr>
        <w:t>.</w:t>
      </w:r>
      <w:r>
        <w:t>”</w:t>
      </w:r>
    </w:p>
    <w:p w14:paraId="09EDDC7B" w14:textId="0B70F600" w:rsidR="00880555" w:rsidRDefault="00880555" w:rsidP="001E240D">
      <w:r>
        <w:t xml:space="preserve">El párrafo pone de presente </w:t>
      </w:r>
      <w:r w:rsidR="001E240D">
        <w:t>que,</w:t>
      </w:r>
      <w:r>
        <w:t xml:space="preserve"> a pesar de observar los mismos estándares, las prácticas </w:t>
      </w:r>
      <w:r>
        <w:t xml:space="preserve">de diferentes profesionales no son iguales. Para entender la forma de proceder de una firma hay que estudiar sus manuales, que no suelen ser de público conocimiento. En algunos casos se han publicado libros describiendo su entendimiento, como es el caso de </w:t>
      </w:r>
      <w:r w:rsidR="001E240D">
        <w:t>“</w:t>
      </w:r>
      <w:proofErr w:type="spellStart"/>
      <w:r w:rsidR="001E240D" w:rsidRPr="001E240D">
        <w:rPr>
          <w:i/>
        </w:rPr>
        <w:t>The</w:t>
      </w:r>
      <w:proofErr w:type="spellEnd"/>
      <w:r w:rsidR="001E240D" w:rsidRPr="001E240D">
        <w:rPr>
          <w:i/>
        </w:rPr>
        <w:t xml:space="preserve"> 21st </w:t>
      </w:r>
      <w:proofErr w:type="spellStart"/>
      <w:r w:rsidR="001E240D" w:rsidRPr="001E240D">
        <w:rPr>
          <w:i/>
        </w:rPr>
        <w:t>century</w:t>
      </w:r>
      <w:proofErr w:type="spellEnd"/>
      <w:r w:rsidR="001E240D" w:rsidRPr="001E240D">
        <w:rPr>
          <w:i/>
        </w:rPr>
        <w:t xml:space="preserve"> </w:t>
      </w:r>
      <w:proofErr w:type="spellStart"/>
      <w:r w:rsidR="001E240D" w:rsidRPr="001E240D">
        <w:rPr>
          <w:i/>
        </w:rPr>
        <w:t>public</w:t>
      </w:r>
      <w:proofErr w:type="spellEnd"/>
      <w:r w:rsidR="001E240D" w:rsidRPr="001E240D">
        <w:rPr>
          <w:i/>
        </w:rPr>
        <w:t xml:space="preserve"> </w:t>
      </w:r>
      <w:proofErr w:type="spellStart"/>
      <w:r w:rsidR="001E240D" w:rsidRPr="001E240D">
        <w:rPr>
          <w:i/>
        </w:rPr>
        <w:t>company</w:t>
      </w:r>
      <w:proofErr w:type="spellEnd"/>
      <w:r w:rsidR="001E240D" w:rsidRPr="001E240D">
        <w:rPr>
          <w:i/>
        </w:rPr>
        <w:t xml:space="preserve"> </w:t>
      </w:r>
      <w:proofErr w:type="spellStart"/>
      <w:r w:rsidR="001E240D" w:rsidRPr="001E240D">
        <w:rPr>
          <w:i/>
        </w:rPr>
        <w:t>audit</w:t>
      </w:r>
      <w:proofErr w:type="spellEnd"/>
      <w:r w:rsidR="001E240D" w:rsidRPr="001E240D">
        <w:rPr>
          <w:i/>
        </w:rPr>
        <w:t xml:space="preserve"> conceptual </w:t>
      </w:r>
      <w:proofErr w:type="spellStart"/>
      <w:r w:rsidR="001E240D" w:rsidRPr="001E240D">
        <w:rPr>
          <w:i/>
        </w:rPr>
        <w:t>elements</w:t>
      </w:r>
      <w:proofErr w:type="spellEnd"/>
      <w:r w:rsidR="001E240D" w:rsidRPr="001E240D">
        <w:rPr>
          <w:i/>
        </w:rPr>
        <w:t xml:space="preserve"> </w:t>
      </w:r>
      <w:proofErr w:type="spellStart"/>
      <w:r w:rsidR="001E240D" w:rsidRPr="001E240D">
        <w:rPr>
          <w:i/>
        </w:rPr>
        <w:t>of</w:t>
      </w:r>
      <w:proofErr w:type="spellEnd"/>
      <w:r w:rsidR="001E240D" w:rsidRPr="001E240D">
        <w:rPr>
          <w:i/>
        </w:rPr>
        <w:t xml:space="preserve"> </w:t>
      </w:r>
      <w:proofErr w:type="spellStart"/>
      <w:r w:rsidR="001E240D" w:rsidRPr="001E240D">
        <w:rPr>
          <w:i/>
        </w:rPr>
        <w:t>KPMG's</w:t>
      </w:r>
      <w:proofErr w:type="spellEnd"/>
      <w:r w:rsidR="001E240D" w:rsidRPr="001E240D">
        <w:rPr>
          <w:i/>
        </w:rPr>
        <w:t xml:space="preserve"> global </w:t>
      </w:r>
      <w:proofErr w:type="spellStart"/>
      <w:r w:rsidR="001E240D" w:rsidRPr="001E240D">
        <w:rPr>
          <w:i/>
        </w:rPr>
        <w:t>audit</w:t>
      </w:r>
      <w:proofErr w:type="spellEnd"/>
      <w:r w:rsidR="001E240D" w:rsidRPr="001E240D">
        <w:rPr>
          <w:i/>
        </w:rPr>
        <w:t xml:space="preserve"> </w:t>
      </w:r>
      <w:proofErr w:type="spellStart"/>
      <w:r w:rsidR="001E240D" w:rsidRPr="001E240D">
        <w:rPr>
          <w:i/>
        </w:rPr>
        <w:t>methodology</w:t>
      </w:r>
      <w:proofErr w:type="spellEnd"/>
      <w:r w:rsidR="001E240D">
        <w:t xml:space="preserve">” escrito por </w:t>
      </w:r>
      <w:r w:rsidR="001E240D" w:rsidRPr="001E240D">
        <w:t>Timothy B.</w:t>
      </w:r>
      <w:r w:rsidR="001E240D">
        <w:t xml:space="preserve"> </w:t>
      </w:r>
      <w:r w:rsidR="001E240D" w:rsidRPr="001E240D">
        <w:t>Bell</w:t>
      </w:r>
      <w:r w:rsidR="001E240D">
        <w:t>.</w:t>
      </w:r>
    </w:p>
    <w:p w14:paraId="079A11C7" w14:textId="0C2E5C25" w:rsidR="001E240D" w:rsidRDefault="001E240D" w:rsidP="001E240D">
      <w:r>
        <w:t>También el párrafo destaca que el proceso de aseguramiento es iterativo, es decir, que se repite.</w:t>
      </w:r>
      <w:r w:rsidR="00DD4EFB">
        <w:t xml:space="preserve"> La planeación puede variar en cualquier momento, según los resultados que se vayan obteniendo. La evidencia de tipo inductivo supone reiteración.</w:t>
      </w:r>
      <w:r w:rsidR="00261F77">
        <w:t xml:space="preserve"> Los resultados de auditorías anteriores se confirman y sirven para trabajos actuales.</w:t>
      </w:r>
    </w:p>
    <w:p w14:paraId="70F17E87" w14:textId="696CC0B4" w:rsidR="00DD4EFB" w:rsidRDefault="00DD4EFB" w:rsidP="001E240D">
      <w:r>
        <w:t>El párrafo recuerda que hay casos en los cuales los procedimientos sustantivos no aportan suficiente evidencia, por lo que es indispensable la consideración de los controles asociados.</w:t>
      </w:r>
      <w:r w:rsidR="00261F77">
        <w:t xml:space="preserve"> En realidad, un trabajo únicamente sustantivo solo podría hacerse con éxito en empresas de muy poco movimiento.</w:t>
      </w:r>
    </w:p>
    <w:p w14:paraId="0C29B879" w14:textId="3A4EA26B" w:rsidR="00CB1899" w:rsidRDefault="00CB1899" w:rsidP="001E240D">
      <w:r>
        <w:t xml:space="preserve">De ninguna manera los estándares regulan íntegramente los servicios, ni hay una sola forma de proceder, como mal parece que entiende la </w:t>
      </w:r>
      <w:r w:rsidR="004A4F6F">
        <w:t>JCC</w:t>
      </w:r>
      <w:r>
        <w:t>, según se desprende de lo que nos cuentan sobre sus inspecciones para verificar el cumplimiento de la norma de calidad.</w:t>
      </w:r>
      <w:r w:rsidR="004A4F6F">
        <w:t xml:space="preserve"> Hay muchas formas de documentar las prácticas. Sin embargo, se están exigiendo documentos específicos que no son, siquiera, nombrados en el estándar.</w:t>
      </w:r>
    </w:p>
    <w:p w14:paraId="32D97AEC" w14:textId="129144DB" w:rsidR="004A4F6F" w:rsidRPr="004A4F6F" w:rsidRDefault="004A4F6F" w:rsidP="004A4F6F">
      <w:pPr>
        <w:jc w:val="right"/>
        <w:rPr>
          <w:i/>
        </w:rPr>
      </w:pPr>
      <w:r w:rsidRPr="004A4F6F">
        <w:rPr>
          <w:i/>
        </w:rPr>
        <w:t>Hernando Bermúdez Gómez</w:t>
      </w:r>
    </w:p>
    <w:sectPr w:rsidR="004A4F6F" w:rsidRPr="004A4F6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04E9E" w14:textId="77777777" w:rsidR="00F76103" w:rsidRDefault="00F76103" w:rsidP="00EE7812">
      <w:pPr>
        <w:spacing w:after="0" w:line="240" w:lineRule="auto"/>
      </w:pPr>
      <w:r>
        <w:separator/>
      </w:r>
    </w:p>
  </w:endnote>
  <w:endnote w:type="continuationSeparator" w:id="0">
    <w:p w14:paraId="5AB7F870" w14:textId="77777777" w:rsidR="00F76103" w:rsidRDefault="00F761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AB7F5" w14:textId="77777777" w:rsidR="00F76103" w:rsidRDefault="00F76103" w:rsidP="00EE7812">
      <w:pPr>
        <w:spacing w:after="0" w:line="240" w:lineRule="auto"/>
      </w:pPr>
      <w:r>
        <w:separator/>
      </w:r>
    </w:p>
  </w:footnote>
  <w:footnote w:type="continuationSeparator" w:id="0">
    <w:p w14:paraId="343E027D" w14:textId="77777777" w:rsidR="00F76103" w:rsidRDefault="00F761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F5F3B7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880555">
      <w:t>52</w:t>
    </w:r>
    <w:r w:rsidR="00BA1897">
      <w:t>,</w:t>
    </w:r>
    <w:r w:rsidR="00C5117D">
      <w:t xml:space="preserve"> </w:t>
    </w:r>
    <w:r w:rsidR="006D60CD">
      <w:t xml:space="preserve">agosto </w:t>
    </w:r>
    <w:r w:rsidR="000436A6">
      <w:t>20</w:t>
    </w:r>
    <w:r w:rsidR="00C5117D">
      <w:t xml:space="preserve"> </w:t>
    </w:r>
    <w:r>
      <w:t>de</w:t>
    </w:r>
    <w:r w:rsidR="00C5117D">
      <w:t xml:space="preserve"> </w:t>
    </w:r>
    <w:r>
      <w:t>2018</w:t>
    </w:r>
  </w:p>
  <w:p w14:paraId="29566F03" w14:textId="77777777" w:rsidR="00117F34" w:rsidRDefault="00F7610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92"/>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BDD"/>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6C"/>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103"/>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publications-resources/exposure-draft-isa-315-revised-identifying-and-assessing-risks-materi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45C88-5E13-41C4-850B-3A34770B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2018-08-19T16:53:00Z</dcterms:created>
  <dcterms:modified xsi:type="dcterms:W3CDTF">2018-08-19T16:53:00Z</dcterms:modified>
</cp:coreProperties>
</file>