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95CAD" w14:textId="2F27D217" w:rsidR="00A363CC" w:rsidRPr="00A363CC" w:rsidRDefault="00A363CC" w:rsidP="00A363CC">
      <w:pPr>
        <w:keepNext/>
        <w:framePr w:dropCap="drop" w:lines="3" w:wrap="around" w:vAnchor="text" w:hAnchor="text"/>
        <w:spacing w:after="0" w:line="926" w:lineRule="exact"/>
        <w:textAlignment w:val="baseline"/>
        <w:rPr>
          <w:position w:val="-8"/>
          <w:sz w:val="123"/>
        </w:rPr>
      </w:pPr>
      <w:bookmarkStart w:id="0" w:name="_GoBack"/>
      <w:bookmarkEnd w:id="0"/>
      <w:r w:rsidRPr="00A363CC">
        <w:rPr>
          <w:position w:val="-8"/>
          <w:sz w:val="123"/>
        </w:rPr>
        <w:t>R</w:t>
      </w:r>
    </w:p>
    <w:p w14:paraId="56B7AC5B" w14:textId="612F3E57" w:rsidR="001F366D" w:rsidRDefault="00A03E21" w:rsidP="00A03E21">
      <w:pPr>
        <w:rPr>
          <w:lang w:val="en-US"/>
        </w:rPr>
      </w:pPr>
      <w:r>
        <w:t xml:space="preserve">eza el </w:t>
      </w:r>
      <w:hyperlink r:id="rId8" w:history="1">
        <w:r w:rsidRPr="00A363CC">
          <w:rPr>
            <w:rStyle w:val="Hipervnculo"/>
          </w:rPr>
          <w:t xml:space="preserve">borrador de </w:t>
        </w:r>
        <w:r w:rsidRPr="00A363CC">
          <w:rPr>
            <w:rStyle w:val="Hipervnculo"/>
            <w:smallCaps/>
          </w:rPr>
          <w:t>Isa</w:t>
        </w:r>
        <w:r w:rsidRPr="00A363CC">
          <w:rPr>
            <w:rStyle w:val="Hipervnculo"/>
          </w:rPr>
          <w:t xml:space="preserve"> 315</w:t>
        </w:r>
      </w:hyperlink>
      <w:r>
        <w:t>: “</w:t>
      </w:r>
      <w:r w:rsidRPr="00A363CC">
        <w:rPr>
          <w:i/>
        </w:rPr>
        <w:t xml:space="preserve">62. </w:t>
      </w:r>
      <w:r w:rsidRPr="00A363CC">
        <w:rPr>
          <w:i/>
          <w:lang w:val="en-US"/>
        </w:rPr>
        <w:t>The stand-back is intended to focus on material classes of transactions, account balances or disclosures (that have not been determined to be significant (i.e., the auditor has not identified any risks of material misstatement that are reasonably possible and therefore for which there are no relevant assertions). The description of ‘material’ has been expanded to be ‘quantitatively or qualitatively material’ with supporting application material to describe its meaning in this context. After identifying the classes of transactions, account balances and disclosures that are quantitatively or qualitatively material, the auditor is required to reconsider, for such classes of transactions, account balances or disclosures, whether there could be one or more risks of material misstatement at the assertion level</w:t>
      </w:r>
      <w:r w:rsidRPr="00A363CC">
        <w:rPr>
          <w:lang w:val="en-US"/>
        </w:rPr>
        <w:t>.</w:t>
      </w:r>
      <w:r w:rsidR="00A363CC">
        <w:rPr>
          <w:lang w:val="en-US"/>
        </w:rPr>
        <w:t>”</w:t>
      </w:r>
    </w:p>
    <w:p w14:paraId="6C777EB9" w14:textId="64C7B2B8" w:rsidR="00A363CC" w:rsidRDefault="00A363CC" w:rsidP="00A03E21">
      <w:pPr>
        <w:rPr>
          <w:lang w:val="es-ES"/>
        </w:rPr>
      </w:pPr>
      <w:r w:rsidRPr="00A363CC">
        <w:rPr>
          <w:lang w:val="es-ES"/>
        </w:rPr>
        <w:t>Los primeros pasos, esto es,</w:t>
      </w:r>
      <w:r>
        <w:rPr>
          <w:lang w:val="es-ES"/>
        </w:rPr>
        <w:t xml:space="preserve"> el conocimiento de la industria y del cliente, el entendimiento del control interno, la determinación de los riesgos importantes de declaraciones erróneas materiales, implican grandes reflexiones.</w:t>
      </w:r>
      <w:r w:rsidR="009926CC">
        <w:rPr>
          <w:lang w:val="es-ES"/>
        </w:rPr>
        <w:t xml:space="preserve"> </w:t>
      </w:r>
    </w:p>
    <w:p w14:paraId="5C203481" w14:textId="3033BF36" w:rsidR="009926CC" w:rsidRDefault="009926CC" w:rsidP="00A03E21">
      <w:pPr>
        <w:rPr>
          <w:lang w:val="es-ES"/>
        </w:rPr>
      </w:pPr>
      <w:r>
        <w:rPr>
          <w:lang w:val="es-ES"/>
        </w:rPr>
        <w:t>En todas las declaraciones financieras hay transacciones, saldos o revelaciones materiales. Sobre alguna o algunas de ellas pueden existir riesgos significativos de que se produzcan declaraciones incorrectas.</w:t>
      </w:r>
    </w:p>
    <w:p w14:paraId="4C3B4A57" w14:textId="7D11EFD1" w:rsidR="00E82578" w:rsidRDefault="003A26B0" w:rsidP="00A03E21">
      <w:pPr>
        <w:rPr>
          <w:lang w:val="es-ES"/>
        </w:rPr>
      </w:pPr>
      <w:r>
        <w:rPr>
          <w:lang w:val="es-ES"/>
        </w:rPr>
        <w:t xml:space="preserve">El párrafo reproducido subraya que la materialidad puede ser cuantitativa o cualitativa. En nuestra práctica vemos que las personas no saben qué es material, como no sea que supere un valor establecido por una </w:t>
      </w:r>
      <w:r>
        <w:rPr>
          <w:lang w:val="es-ES"/>
        </w:rPr>
        <w:t xml:space="preserve">fórmula que no sabe explicar. En ese mismo orden de ideas, no nos hemos topado con asuntos considerados materiales </w:t>
      </w:r>
      <w:r w:rsidR="00897422">
        <w:rPr>
          <w:lang w:val="es-ES"/>
        </w:rPr>
        <w:t>debido a</w:t>
      </w:r>
      <w:r>
        <w:rPr>
          <w:lang w:val="es-ES"/>
        </w:rPr>
        <w:t xml:space="preserve"> sus cualidades.</w:t>
      </w:r>
    </w:p>
    <w:p w14:paraId="2FDC1182" w14:textId="2EAED378" w:rsidR="00394200" w:rsidRDefault="00663744" w:rsidP="00663744">
      <w:pPr>
        <w:rPr>
          <w:lang w:val="en-US"/>
        </w:rPr>
      </w:pPr>
      <w:r w:rsidRPr="00663744">
        <w:rPr>
          <w:lang w:val="en-US"/>
        </w:rPr>
        <w:t xml:space="preserve">El </w:t>
      </w:r>
      <w:proofErr w:type="spellStart"/>
      <w:r w:rsidRPr="00663744">
        <w:rPr>
          <w:lang w:val="en-US"/>
        </w:rPr>
        <w:t>proyecto</w:t>
      </w:r>
      <w:proofErr w:type="spellEnd"/>
      <w:r w:rsidRPr="00663744">
        <w:rPr>
          <w:lang w:val="en-US"/>
        </w:rPr>
        <w:t xml:space="preserve"> </w:t>
      </w:r>
      <w:proofErr w:type="spellStart"/>
      <w:r w:rsidRPr="00663744">
        <w:rPr>
          <w:lang w:val="en-US"/>
        </w:rPr>
        <w:t>plantea</w:t>
      </w:r>
      <w:proofErr w:type="spellEnd"/>
      <w:r w:rsidRPr="00663744">
        <w:rPr>
          <w:lang w:val="en-US"/>
        </w:rPr>
        <w:t>: “</w:t>
      </w:r>
      <w:r w:rsidRPr="00663744">
        <w:rPr>
          <w:i/>
          <w:lang w:val="en-US"/>
        </w:rPr>
        <w:t>Classes of Transactions, Account Balances and Disclosures that are Not Significant, but which are Material ―52. The auditor shall: (Ref: Para. A240-A242) ―(a) Identify the classes of transactions, account balances and disclosures that are quantitatively or qualitatively material, and that have not been identified as significant classes of transactions, account balances or disclosures in accordance with paragraph 46; and ―(b) Evaluate whether the auditor’s conclusion that there are no relevant assertions (that is, no related risks of material misstatement) for these classes of transactions, account balances and disclosures remains appropriate</w:t>
      </w:r>
      <w:r w:rsidRPr="00663744">
        <w:rPr>
          <w:lang w:val="en-US"/>
        </w:rPr>
        <w:t>.</w:t>
      </w:r>
      <w:r>
        <w:rPr>
          <w:lang w:val="en-US"/>
        </w:rPr>
        <w:t>”</w:t>
      </w:r>
    </w:p>
    <w:p w14:paraId="03F36CB4" w14:textId="0FC76063" w:rsidR="00663744" w:rsidRDefault="00663744" w:rsidP="00663744">
      <w:pPr>
        <w:rPr>
          <w:lang w:val="es-ES"/>
        </w:rPr>
      </w:pPr>
      <w:r w:rsidRPr="00663744">
        <w:rPr>
          <w:lang w:val="es-ES"/>
        </w:rPr>
        <w:t>De manera que una cosa e</w:t>
      </w:r>
      <w:r>
        <w:rPr>
          <w:lang w:val="es-ES"/>
        </w:rPr>
        <w:t>s la importancia de un dato y otra la posibilidad significativa de que se informe sobre él incorrectamente. Como se advierte lo más sensible es que una cosa material esté inmersa en un riesgo significativo. Puede haber cosas inmateriales con riesgos significativos y cosas materiales sin riesgos importantes. Para llegar a estas percepciones el contador debe analizar cuidadosamente la evidencia que va recogiendo a cada paso de su trabajo.</w:t>
      </w:r>
    </w:p>
    <w:p w14:paraId="6EC95F79" w14:textId="59143604" w:rsidR="00663744" w:rsidRDefault="00663744" w:rsidP="00663744">
      <w:pPr>
        <w:rPr>
          <w:lang w:val="es-ES"/>
        </w:rPr>
      </w:pPr>
      <w:r>
        <w:rPr>
          <w:lang w:val="es-ES"/>
        </w:rPr>
        <w:t>Ahora bien: desde un principio un auditor puede advertir situaciones indebidas, que tendrá que reportar de forma oportuna.</w:t>
      </w:r>
      <w:r w:rsidR="0052606F">
        <w:rPr>
          <w:lang w:val="es-ES"/>
        </w:rPr>
        <w:t xml:space="preserve"> A veces se dice que los riesgos son altos y se guarda silencio durante todo el trabajo.</w:t>
      </w:r>
    </w:p>
    <w:p w14:paraId="77690AB2" w14:textId="72D5877E" w:rsidR="0052606F" w:rsidRPr="0052606F" w:rsidRDefault="0052606F" w:rsidP="0052606F">
      <w:pPr>
        <w:jc w:val="right"/>
        <w:rPr>
          <w:i/>
          <w:lang w:val="es-ES"/>
        </w:rPr>
      </w:pPr>
      <w:r w:rsidRPr="0052606F">
        <w:rPr>
          <w:i/>
          <w:lang w:val="es-ES"/>
        </w:rPr>
        <w:t>Hernando Bermúdez Gómez</w:t>
      </w:r>
    </w:p>
    <w:sectPr w:rsidR="0052606F" w:rsidRPr="0052606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0566" w14:textId="77777777" w:rsidR="00AD3335" w:rsidRDefault="00AD3335" w:rsidP="00EE7812">
      <w:pPr>
        <w:spacing w:after="0" w:line="240" w:lineRule="auto"/>
      </w:pPr>
      <w:r>
        <w:separator/>
      </w:r>
    </w:p>
  </w:endnote>
  <w:endnote w:type="continuationSeparator" w:id="0">
    <w:p w14:paraId="690A89EF" w14:textId="77777777" w:rsidR="00AD3335" w:rsidRDefault="00AD33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1A254" w14:textId="77777777" w:rsidR="00AD3335" w:rsidRDefault="00AD3335" w:rsidP="00EE7812">
      <w:pPr>
        <w:spacing w:after="0" w:line="240" w:lineRule="auto"/>
      </w:pPr>
      <w:r>
        <w:separator/>
      </w:r>
    </w:p>
  </w:footnote>
  <w:footnote w:type="continuationSeparator" w:id="0">
    <w:p w14:paraId="523F22EA" w14:textId="77777777" w:rsidR="00AD3335" w:rsidRDefault="00AD33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5A3ED1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w:t>
    </w:r>
    <w:r w:rsidR="005310B0">
      <w:t>5</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AD33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AB2"/>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35"/>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styleId="Mencinsinresolver">
    <w:name w:val="Unresolved Mention"/>
    <w:basedOn w:val="Fuentedeprrafopredeter"/>
    <w:uiPriority w:val="99"/>
    <w:semiHidden/>
    <w:unhideWhenUsed/>
    <w:rsid w:val="00A2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2711-7860-4F2F-A6E0-7DA2BDFE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2018-08-26T22:08:00Z</dcterms:created>
  <dcterms:modified xsi:type="dcterms:W3CDTF">2018-08-26T22:08:00Z</dcterms:modified>
</cp:coreProperties>
</file>