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A0" w:rsidRPr="009F00A0" w:rsidRDefault="009F00A0" w:rsidP="009F00A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9F00A0">
        <w:rPr>
          <w:rFonts w:cs="Calibri"/>
          <w:position w:val="-9"/>
          <w:sz w:val="123"/>
        </w:rPr>
        <w:t>E</w:t>
      </w:r>
    </w:p>
    <w:p w:rsidR="009F00A0" w:rsidRDefault="009F00A0" w:rsidP="009F00A0">
      <w:r>
        <w:t>ficiencia y transparencia en la gestión de los recursos públicos sustenta</w:t>
      </w:r>
      <w:r>
        <w:t xml:space="preserve">n, entre otras cosas, </w:t>
      </w:r>
      <w:r>
        <w:t>la existencia de la Contaduría General de la Nación -</w:t>
      </w:r>
      <w:proofErr w:type="spellStart"/>
      <w:r>
        <w:t>CGN</w:t>
      </w:r>
      <w:proofErr w:type="spellEnd"/>
      <w:r>
        <w:t>, entidad que presta su concurso en es</w:t>
      </w:r>
      <w:r w:rsidR="00750FB6">
        <w:t>as</w:t>
      </w:r>
      <w:r>
        <w:t xml:space="preserve"> tarea</w:t>
      </w:r>
      <w:r w:rsidR="00750FB6">
        <w:t>s</w:t>
      </w:r>
      <w:r>
        <w:t xml:space="preserve"> de beneficio colectivo, contribuyendo </w:t>
      </w:r>
      <w:r w:rsidR="00750FB6">
        <w:t>con</w:t>
      </w:r>
      <w:r>
        <w:t xml:space="preserve"> la organización de los procesos contables de las entidades públicas y suministrando información, herramienta eficaz </w:t>
      </w:r>
      <w:r w:rsidR="00750FB6">
        <w:t>para</w:t>
      </w:r>
      <w:r>
        <w:t xml:space="preserve"> lucha</w:t>
      </w:r>
      <w:r w:rsidR="00750FB6">
        <w:t>r</w:t>
      </w:r>
      <w:r>
        <w:t xml:space="preserve"> contra la corrupción.</w:t>
      </w:r>
    </w:p>
    <w:p w:rsidR="009F00A0" w:rsidRDefault="009F00A0" w:rsidP="009F00A0">
      <w:r>
        <w:t xml:space="preserve">La </w:t>
      </w:r>
      <w:hyperlink r:id="rId9" w:history="1">
        <w:r w:rsidRPr="008B3902">
          <w:rPr>
            <w:rStyle w:val="Hipervnculo"/>
          </w:rPr>
          <w:t>Resolución 357 de 2008</w:t>
        </w:r>
      </w:hyperlink>
      <w:r>
        <w:t xml:space="preserve"> de la </w:t>
      </w:r>
      <w:proofErr w:type="spellStart"/>
      <w:r>
        <w:t>CGN</w:t>
      </w:r>
      <w:proofErr w:type="spellEnd"/>
      <w:r>
        <w:t>, que adopt</w:t>
      </w:r>
      <w:r w:rsidR="008B3902">
        <w:t>ó</w:t>
      </w:r>
      <w:r>
        <w:t xml:space="preserve"> el procedimiento de Control Interno Contable - </w:t>
      </w:r>
      <w:proofErr w:type="spellStart"/>
      <w:r>
        <w:t>CIC</w:t>
      </w:r>
      <w:proofErr w:type="spellEnd"/>
      <w:r>
        <w:t>,</w:t>
      </w:r>
      <w:r>
        <w:t xml:space="preserve"> </w:t>
      </w:r>
      <w:r>
        <w:t>apunta a esos propósitos, siendo importante porque precisa, conceptual y operativamente, los objetivos</w:t>
      </w:r>
      <w:r>
        <w:t xml:space="preserve"> </w:t>
      </w:r>
      <w:r>
        <w:t xml:space="preserve">del </w:t>
      </w:r>
      <w:proofErr w:type="spellStart"/>
      <w:r>
        <w:t>CIC</w:t>
      </w:r>
      <w:proofErr w:type="spellEnd"/>
      <w:r>
        <w:t xml:space="preserve">, los riesgos del proceso contable y los controles a implementar, para que la información </w:t>
      </w:r>
      <w:r w:rsidR="00363C29">
        <w:t>satisfaga</w:t>
      </w:r>
      <w:r>
        <w:t xml:space="preserve"> las características de confiabilidad, relevancia y comprensibilidad</w:t>
      </w:r>
      <w:r w:rsidR="00363C29">
        <w:t>,</w:t>
      </w:r>
      <w:r>
        <w:t xml:space="preserve"> incluidas en el Régimen de Contabilidad Pública, en beneficio de los usuarios</w:t>
      </w:r>
      <w:r w:rsidR="00363C29">
        <w:t>,</w:t>
      </w:r>
      <w:r>
        <w:t xml:space="preserve"> como apoyo </w:t>
      </w:r>
      <w:r w:rsidR="00363C29">
        <w:t>par</w:t>
      </w:r>
      <w:r>
        <w:t xml:space="preserve">a </w:t>
      </w:r>
      <w:r w:rsidR="00363C29">
        <w:t xml:space="preserve">sus </w:t>
      </w:r>
      <w:r>
        <w:t>decisiones económicas, fina</w:t>
      </w:r>
      <w:r w:rsidR="00363C29">
        <w:t xml:space="preserve">ncieras, sociales y de control. </w:t>
      </w:r>
      <w:r>
        <w:t>Se exige la evaluación de los controles implementados, función del jefe de control interno de la entidad, para determinar el cumplimiento de las normas contables y su efectividad en asegurar una</w:t>
      </w:r>
      <w:r>
        <w:t xml:space="preserve"> </w:t>
      </w:r>
      <w:r>
        <w:t>información contable con</w:t>
      </w:r>
      <w:r w:rsidR="00363C29">
        <w:t xml:space="preserve"> las características señaladas.</w:t>
      </w:r>
    </w:p>
    <w:p w:rsidR="009F00A0" w:rsidRDefault="009F00A0" w:rsidP="009F00A0">
      <w:r>
        <w:t xml:space="preserve">Es significativo el avance de las entidades en la implementación de controles en el proceso contable, que se evidencia en los informes publicados por la </w:t>
      </w:r>
      <w:proofErr w:type="spellStart"/>
      <w:r>
        <w:t>CGN</w:t>
      </w:r>
      <w:proofErr w:type="spellEnd"/>
      <w:r>
        <w:t xml:space="preserve"> en </w:t>
      </w:r>
      <w:r w:rsidR="00682CE4">
        <w:t>su</w:t>
      </w:r>
      <w:r>
        <w:t xml:space="preserve"> </w:t>
      </w:r>
      <w:proofErr w:type="spellStart"/>
      <w:r>
        <w:t>website</w:t>
      </w:r>
      <w:proofErr w:type="spellEnd"/>
      <w:r>
        <w:t>. Por ejemplo, en el 2008 el 73% de las entidades nacionales se ubicaron en el rango de “ADECUADO”</w:t>
      </w:r>
      <w:r w:rsidR="00682CE4">
        <w:t xml:space="preserve"> -</w:t>
      </w:r>
      <w:r>
        <w:t>máximo nivel de calificación</w:t>
      </w:r>
      <w:r w:rsidR="00682CE4">
        <w:t>-</w:t>
      </w:r>
      <w:r>
        <w:t xml:space="preserve">, en el 2009 el porcentaje fue del 78% y en el 2010 del 89%. </w:t>
      </w:r>
      <w:r w:rsidR="00682CE4">
        <w:t>Para l</w:t>
      </w:r>
      <w:r>
        <w:t xml:space="preserve">as entidades </w:t>
      </w:r>
      <w:r>
        <w:lastRenderedPageBreak/>
        <w:t>territoriales, en el mismo rango y periodo, la calificación fue del 29%, 47% y 58%, respectivamente.</w:t>
      </w:r>
      <w:r w:rsidR="00682CE4">
        <w:t xml:space="preserve"> </w:t>
      </w:r>
      <w:r>
        <w:t xml:space="preserve">La mejoría se advierte además en los informes de auditoría de la Contraloría General de la República – </w:t>
      </w:r>
      <w:proofErr w:type="spellStart"/>
      <w:r>
        <w:t>CGR</w:t>
      </w:r>
      <w:proofErr w:type="spellEnd"/>
      <w:r>
        <w:t xml:space="preserve"> al Balance Consolidado de la Nación, </w:t>
      </w:r>
      <w:r w:rsidR="00682CE4">
        <w:t>en los cuales</w:t>
      </w:r>
      <w:r>
        <w:t xml:space="preserve"> señala el </w:t>
      </w:r>
      <w:r w:rsidR="00682CE4">
        <w:t>tipo</w:t>
      </w:r>
      <w:r>
        <w:t xml:space="preserve"> de opiniones emitidas</w:t>
      </w:r>
      <w:r>
        <w:t xml:space="preserve"> </w:t>
      </w:r>
      <w:r w:rsidR="00682CE4">
        <w:t>sobre</w:t>
      </w:r>
      <w:r>
        <w:t xml:space="preserve"> las entidades auditadas. En el 2003 el 12,9% obtuvieron un dictamen “limpio”, para el 2009 el porcentaje se increment</w:t>
      </w:r>
      <w:r w:rsidR="00240BC8">
        <w:t>ó</w:t>
      </w:r>
      <w:r>
        <w:t xml:space="preserve"> al 59%, siendo del 55% en el 2010.</w:t>
      </w:r>
    </w:p>
    <w:p w:rsidR="007E4848" w:rsidRDefault="009F00A0" w:rsidP="009F00A0">
      <w:r>
        <w:t xml:space="preserve">Llama la atención que durante el año 2010 45 entidades nacionales fueron dictaminadas “negativamente” por la </w:t>
      </w:r>
      <w:proofErr w:type="spellStart"/>
      <w:r>
        <w:t>CGR</w:t>
      </w:r>
      <w:proofErr w:type="spellEnd"/>
      <w:r>
        <w:t>, pero el 100% de ellas señala</w:t>
      </w:r>
      <w:r w:rsidR="00240BC8">
        <w:t>ron</w:t>
      </w:r>
      <w:r>
        <w:t xml:space="preserve">, en el informe de evaluación del </w:t>
      </w:r>
      <w:proofErr w:type="spellStart"/>
      <w:r>
        <w:t>CIC</w:t>
      </w:r>
      <w:proofErr w:type="spellEnd"/>
      <w:r>
        <w:t>,</w:t>
      </w:r>
      <w:r>
        <w:t xml:space="preserve"> </w:t>
      </w:r>
      <w:r>
        <w:t>que los controles implementados son “adecuados” y “satisfactorios” para producir información contable confiable.</w:t>
      </w:r>
      <w:r w:rsidR="007E4848">
        <w:t xml:space="preserve"> </w:t>
      </w:r>
      <w:r>
        <w:t>Frente a esta disyun</w:t>
      </w:r>
      <w:r w:rsidR="00240BC8">
        <w:t>tiva, habría que preguntarse: ¿L</w:t>
      </w:r>
      <w:r>
        <w:t>os jefes de control interno están cumpliendo objetivamente con la evaluación d</w:t>
      </w:r>
      <w:r w:rsidR="00240BC8">
        <w:t>el control interno contable? ¿E</w:t>
      </w:r>
      <w:r>
        <w:t xml:space="preserve">s un requisito a cumplir pero se disfraza </w:t>
      </w:r>
      <w:r w:rsidR="007E4848">
        <w:t>la realidad para no afectar la A</w:t>
      </w:r>
      <w:r>
        <w:t xml:space="preserve">dministración y no </w:t>
      </w:r>
      <w:r w:rsidR="007E4848">
        <w:t>poner en peligro</w:t>
      </w:r>
      <w:r>
        <w:t xml:space="preserve"> el cargo?</w:t>
      </w:r>
      <w:r w:rsidR="007E4848">
        <w:t xml:space="preserve"> </w:t>
      </w:r>
    </w:p>
    <w:p w:rsidR="009F00A0" w:rsidRDefault="007E4848" w:rsidP="009F00A0">
      <w:r>
        <w:t>S</w:t>
      </w:r>
      <w:r w:rsidR="009F00A0">
        <w:t>i es así, ¡</w:t>
      </w:r>
      <w:r w:rsidR="009F00A0" w:rsidRPr="007E4848">
        <w:rPr>
          <w:i/>
        </w:rPr>
        <w:t xml:space="preserve">bienvenida la independencia establecida en la </w:t>
      </w:r>
      <w:hyperlink r:id="rId10" w:history="1">
        <w:r w:rsidR="009F00A0" w:rsidRPr="007E4848">
          <w:rPr>
            <w:rStyle w:val="Hipervnculo"/>
            <w:i/>
          </w:rPr>
          <w:t>Ley 1474</w:t>
        </w:r>
      </w:hyperlink>
      <w:r w:rsidR="009F00A0">
        <w:t>!</w:t>
      </w:r>
      <w:r>
        <w:t xml:space="preserve"> </w:t>
      </w:r>
      <w:r w:rsidR="0075054B">
        <w:t>Si no es así, preguntémonos: ¿L</w:t>
      </w:r>
      <w:r w:rsidR="009F00A0">
        <w:t>as auditorías se realizan con la debida objetividad?</w:t>
      </w:r>
      <w:r w:rsidR="0075054B">
        <w:t xml:space="preserve"> ¿C</w:t>
      </w:r>
      <w:r w:rsidR="009F00A0">
        <w:t>on idoneidad profesional?</w:t>
      </w:r>
      <w:r w:rsidR="0075054B">
        <w:t xml:space="preserve"> ¿S</w:t>
      </w:r>
      <w:r w:rsidR="009F00A0">
        <w:t>e controvierten los hallazgos?</w:t>
      </w:r>
      <w:r w:rsidR="0075054B">
        <w:t xml:space="preserve"> L</w:t>
      </w:r>
      <w:r w:rsidR="009F00A0">
        <w:t xml:space="preserve">as controversias contables </w:t>
      </w:r>
      <w:r w:rsidR="0075054B">
        <w:t xml:space="preserve">entre </w:t>
      </w:r>
      <w:r w:rsidR="009F00A0">
        <w:t xml:space="preserve">auditor y auditado </w:t>
      </w:r>
      <w:r w:rsidR="0075054B">
        <w:t>¿</w:t>
      </w:r>
      <w:r w:rsidR="009F00A0">
        <w:t>quién las dirime?</w:t>
      </w:r>
      <w:r w:rsidR="0075054B">
        <w:t xml:space="preserve"> ¿S</w:t>
      </w:r>
      <w:r w:rsidR="009F00A0">
        <w:t xml:space="preserve">on subjetivas las calificaciones </w:t>
      </w:r>
      <w:r w:rsidR="0075054B">
        <w:t>utilizadas</w:t>
      </w:r>
      <w:r w:rsidR="0075054B">
        <w:t xml:space="preserve"> </w:t>
      </w:r>
      <w:r w:rsidR="009F00A0">
        <w:t>de “incertidumbre”, “sobrestimación” y “subestimación”?</w:t>
      </w:r>
      <w:r w:rsidR="009F00A0">
        <w:t xml:space="preserve"> </w:t>
      </w:r>
      <w:r w:rsidR="009F00A0">
        <w:t>¡</w:t>
      </w:r>
      <w:r w:rsidR="009F00A0" w:rsidRPr="0075054B">
        <w:rPr>
          <w:i/>
        </w:rPr>
        <w:t xml:space="preserve">Bienvenida la revisión al proceso auditor de la </w:t>
      </w:r>
      <w:proofErr w:type="spellStart"/>
      <w:r w:rsidR="009F00A0" w:rsidRPr="0075054B">
        <w:rPr>
          <w:i/>
        </w:rPr>
        <w:t>CGR</w:t>
      </w:r>
      <w:proofErr w:type="spellEnd"/>
      <w:r w:rsidR="009F00A0">
        <w:t>!</w:t>
      </w:r>
    </w:p>
    <w:p w:rsidR="006C04C3" w:rsidRPr="0075054B" w:rsidRDefault="009F00A0" w:rsidP="0075054B">
      <w:pPr>
        <w:jc w:val="right"/>
        <w:rPr>
          <w:i/>
        </w:rPr>
      </w:pPr>
      <w:bookmarkStart w:id="0" w:name="_GoBack"/>
      <w:r w:rsidRPr="0075054B">
        <w:rPr>
          <w:i/>
        </w:rPr>
        <w:t>Iván Jesús Castillo Caicedo</w:t>
      </w:r>
      <w:bookmarkEnd w:id="0"/>
    </w:p>
    <w:sectPr w:rsidR="006C04C3" w:rsidRPr="0075054B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F4" w:rsidRDefault="00EB7BF4" w:rsidP="00EE7812">
      <w:pPr>
        <w:spacing w:after="0" w:line="240" w:lineRule="auto"/>
      </w:pPr>
      <w:r>
        <w:separator/>
      </w:r>
    </w:p>
  </w:endnote>
  <w:endnote w:type="continuationSeparator" w:id="0">
    <w:p w:rsidR="00EB7BF4" w:rsidRDefault="00EB7BF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F4" w:rsidRDefault="00EB7BF4" w:rsidP="00EE7812">
      <w:pPr>
        <w:spacing w:after="0" w:line="240" w:lineRule="auto"/>
      </w:pPr>
      <w:r>
        <w:separator/>
      </w:r>
    </w:p>
  </w:footnote>
  <w:footnote w:type="continuationSeparator" w:id="0">
    <w:p w:rsidR="00EB7BF4" w:rsidRDefault="00EB7BF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80</w:t>
    </w:r>
    <w:r w:rsidR="009D09BB">
      <w:t xml:space="preserve">, </w:t>
    </w:r>
    <w:r w:rsidR="0005771D">
      <w:t xml:space="preserve">agosto </w:t>
    </w:r>
    <w:r w:rsidR="00A916BB">
      <w:t>22</w:t>
    </w:r>
    <w:r w:rsidR="0080786C">
      <w:t xml:space="preserve"> de 2011</w:t>
    </w:r>
  </w:p>
  <w:p w:rsidR="0046164F" w:rsidRDefault="00EB7BF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cretariasenado.gov.co/senado/basedoc/ley/2011/ley_1474_2011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p.gov.co/chiprt/?LO=00000001a6b7c8d90000000400000004000001bb495936ce000000000001202000000000000000000000000000000000000000000000000000000000000000000000000000000000&amp;MItypeObj=application/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ABFE-81BB-4D81-95E6-3DBA18E2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520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2011-08-19T19:18:00Z</dcterms:created>
  <dcterms:modified xsi:type="dcterms:W3CDTF">2011-08-19T19:42:00Z</dcterms:modified>
</cp:coreProperties>
</file>