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A1" w:rsidRPr="00372EA1" w:rsidRDefault="00372EA1" w:rsidP="00372EA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372EA1">
        <w:rPr>
          <w:rFonts w:cs="Calibri"/>
          <w:position w:val="-7"/>
          <w:sz w:val="121"/>
        </w:rPr>
        <w:t>U</w:t>
      </w:r>
    </w:p>
    <w:p w:rsidR="001351A7" w:rsidRDefault="00372EA1" w:rsidP="00372EA1">
      <w:r>
        <w:t xml:space="preserve">n </w:t>
      </w:r>
      <w:r w:rsidR="00CB5E36">
        <w:t>tercer</w:t>
      </w:r>
      <w:r>
        <w:t xml:space="preserve"> criterio establecido por la </w:t>
      </w:r>
      <w:hyperlink r:id="rId9" w:history="1">
        <w:r w:rsidRPr="00DC4F3D">
          <w:rPr>
            <w:rStyle w:val="Hipervnculo"/>
          </w:rPr>
          <w:t>Ley 1314 de 2009</w:t>
        </w:r>
      </w:hyperlink>
      <w:r>
        <w:t xml:space="preserve"> para el logro de las finalidades que ella persigue</w:t>
      </w:r>
      <w:r w:rsidR="00193FF5">
        <w:t>,</w:t>
      </w:r>
      <w:r>
        <w:t xml:space="preserve"> </w:t>
      </w:r>
      <w:r w:rsidR="00CB5E36">
        <w:t>está consagrado en parágrafo del artículo 3° de la ley, a cuyo tenor “los recursos y hechos económicos deben ser reconocidos y revelados de acuerdo con su esencia o realidad económica y no únicamente con su forma legal”</w:t>
      </w:r>
      <w:r w:rsidR="00DC4F3D">
        <w:t>.</w:t>
      </w:r>
    </w:p>
    <w:p w:rsidR="002476A8" w:rsidRDefault="00D174E9" w:rsidP="002476A8">
      <w:r>
        <w:t>Como se recordará</w:t>
      </w:r>
      <w:r w:rsidR="001D26FA">
        <w:t>,</w:t>
      </w:r>
      <w:r>
        <w:t xml:space="preserve"> este principio </w:t>
      </w:r>
      <w:r w:rsidR="001D26FA">
        <w:t>fue</w:t>
      </w:r>
      <w:r>
        <w:t xml:space="preserve"> contemplado a nivel reglamentario por el </w:t>
      </w:r>
      <w:r w:rsidR="002476A8">
        <w:t>Decreto 2649 de 1993, en el cual se lee:</w:t>
      </w:r>
    </w:p>
    <w:p w:rsidR="002476A8" w:rsidRDefault="002476A8" w:rsidP="002476A8">
      <w:pPr>
        <w:pStyle w:val="Sinespaciado"/>
      </w:pPr>
      <w:r>
        <w:t xml:space="preserve"> “ARTICULO 11. ESENCIA SOBRE FORMA. Los recursos y hechos económicos deben ser reconocidos y revelados de acuerdo con su esencia o realidad económica y no únicamente en su forma legal.</w:t>
      </w:r>
    </w:p>
    <w:p w:rsidR="00D174E9" w:rsidRDefault="002476A8" w:rsidP="002476A8">
      <w:pPr>
        <w:spacing w:line="240" w:lineRule="auto"/>
      </w:pPr>
      <w:r>
        <w:t>Cuando en virtud de una norma superior, los hechos económicos no puedan ser reconocidos de acuerdo con su esencia, en notas a los estados financieros se debe indicar el efecto ocasionado por el cumplimiento de aquella disposición sobre la situación financiera y los resultados del ejercicio”</w:t>
      </w:r>
    </w:p>
    <w:p w:rsidR="002476A8" w:rsidRDefault="00135EC2" w:rsidP="00135EC2">
      <w:r w:rsidRPr="00135EC2">
        <w:t>Como consecuencia de su inclusión en la Ley 1314 de 2009, el principio de esencia ha elevado su rango jurídico, dejando el nivel reglamentario y ubicándose en el plano legal (entendido este en sentido estricto</w:t>
      </w:r>
      <w:r w:rsidR="001D26FA">
        <w:t>)</w:t>
      </w:r>
      <w:r w:rsidRPr="00135EC2">
        <w:t>.</w:t>
      </w:r>
    </w:p>
    <w:p w:rsidR="00135EC2" w:rsidRDefault="00135EC2" w:rsidP="00135EC2">
      <w:r>
        <w:t xml:space="preserve">Por recurso ha de entenderse </w:t>
      </w:r>
      <w:r w:rsidRPr="00135EC2">
        <w:t>aquella cosa (1) escasa, (2) susceptible de control, (3) cuantificable, a la cual el ser humano le atribuye (4) utilidad.</w:t>
      </w:r>
    </w:p>
    <w:p w:rsidR="00135EC2" w:rsidRDefault="00135EC2" w:rsidP="00135EC2">
      <w:r>
        <w:t xml:space="preserve">Por hecho económico entiéndase </w:t>
      </w:r>
      <w:r w:rsidRPr="00135EC2">
        <w:t>el suceso por virtud del cual se crea, modifica o extingue un recurso</w:t>
      </w:r>
      <w:r>
        <w:t>.</w:t>
      </w:r>
    </w:p>
    <w:p w:rsidR="00135EC2" w:rsidRDefault="00135EC2" w:rsidP="00135EC2">
      <w:r>
        <w:lastRenderedPageBreak/>
        <w:t>En cuanto al significado de la expresión reconocimiento, hay que atenerse a lo señalado por el Decreto 2649, nombrado, el cual reza:</w:t>
      </w:r>
    </w:p>
    <w:p w:rsidR="00135EC2" w:rsidRDefault="00135EC2" w:rsidP="00135EC2">
      <w:pPr>
        <w:pStyle w:val="Sinespaciado"/>
      </w:pPr>
      <w:r>
        <w:t>“ARTICULO 47. RECONOCIMIENTO DE LOS HECHOS ECONÓMICOS. El reconocimiento es el proceso de identificar y registrar o incorporar formalmente en la contabilidad los hechos económicos realizados.</w:t>
      </w:r>
    </w:p>
    <w:p w:rsidR="00135EC2" w:rsidRDefault="00135EC2" w:rsidP="00135EC2">
      <w:pPr>
        <w:pStyle w:val="Sinespaciado"/>
      </w:pPr>
      <w:r>
        <w:t>Para que un hecho económico realizado pueda ser reconocido se requiere que corresponda con la definición de un elemento de los estados financieros, que pueda ser medido, que sea pertinente y que pueda representarse de manera confiable.</w:t>
      </w:r>
    </w:p>
    <w:p w:rsidR="00135EC2" w:rsidRDefault="00135EC2" w:rsidP="00135EC2">
      <w:pPr>
        <w:pStyle w:val="Sinespaciado"/>
      </w:pPr>
      <w:r>
        <w:t>La administración debe reconocer las transacciones en la misma forma cada período, salvo que sea indispensable hacer cambios para mejorar la información.</w:t>
      </w:r>
    </w:p>
    <w:p w:rsidR="00135EC2" w:rsidRDefault="00135EC2" w:rsidP="00135EC2">
      <w:pPr>
        <w:spacing w:line="240" w:lineRule="auto"/>
      </w:pPr>
      <w:r>
        <w:t>En adición a lo previsto en este decreto, normas especiales pueden permitir que para la preparación y presentación de estados financieros de períodos intermedios, el reconocimiento se efectúe con fundamento en bases estadísticas.”</w:t>
      </w:r>
    </w:p>
    <w:p w:rsidR="00135EC2" w:rsidRDefault="00135EC2" w:rsidP="00135EC2">
      <w:r>
        <w:t xml:space="preserve">En este contexto revelación es todo tipo de informe contable, lo </w:t>
      </w:r>
      <w:r w:rsidR="006C75C8">
        <w:t>que</w:t>
      </w:r>
      <w:r>
        <w:t xml:space="preserve"> incluye, entre otros, los estados financieros y sus notas.</w:t>
      </w:r>
    </w:p>
    <w:p w:rsidR="00135EC2" w:rsidRDefault="00135EC2" w:rsidP="00135EC2">
      <w:r>
        <w:t>El resto del artículo supone ser capaz de diferenciar la esencia de una cosa, de su forma. Más precisamente</w:t>
      </w:r>
      <w:r w:rsidR="006C75C8">
        <w:t>,</w:t>
      </w:r>
      <w:r>
        <w:t xml:space="preserve"> la esencia (realidad o substanci</w:t>
      </w:r>
      <w:r w:rsidR="00B07257">
        <w:t>a) económica, de la forma legal, asunto sobre el cual ya existe jurisprudencia nacional.</w:t>
      </w:r>
    </w:p>
    <w:p w:rsidR="00135EC2" w:rsidRPr="00135EC2" w:rsidRDefault="00135EC2" w:rsidP="00135EC2">
      <w:r>
        <w:t>He aquí uno de los temas principales de un buen curso de teoría contable.</w:t>
      </w:r>
    </w:p>
    <w:p w:rsidR="003C37E5" w:rsidRPr="00576386" w:rsidRDefault="003C37E5" w:rsidP="00576386">
      <w:pPr>
        <w:jc w:val="right"/>
        <w:rPr>
          <w:i/>
        </w:rPr>
      </w:pPr>
      <w:r w:rsidRPr="00576386">
        <w:rPr>
          <w:i/>
        </w:rPr>
        <w:t>Hernando Bermúdez Gómez</w:t>
      </w:r>
    </w:p>
    <w:sectPr w:rsidR="003C37E5" w:rsidRPr="00576386" w:rsidSect="007F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14" w:rsidRDefault="00353214" w:rsidP="00EE7812">
      <w:pPr>
        <w:spacing w:after="0" w:line="240" w:lineRule="auto"/>
      </w:pPr>
      <w:r>
        <w:separator/>
      </w:r>
    </w:p>
  </w:endnote>
  <w:endnote w:type="continuationSeparator" w:id="0">
    <w:p w:rsidR="00353214" w:rsidRDefault="0035321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90" w:rsidRDefault="003403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90" w:rsidRDefault="003403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90" w:rsidRDefault="003403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14" w:rsidRDefault="00353214" w:rsidP="00EE7812">
      <w:pPr>
        <w:spacing w:after="0" w:line="240" w:lineRule="auto"/>
      </w:pPr>
      <w:r>
        <w:separator/>
      </w:r>
    </w:p>
  </w:footnote>
  <w:footnote w:type="continuationSeparator" w:id="0">
    <w:p w:rsidR="00353214" w:rsidRDefault="0035321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90" w:rsidRDefault="003403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9F00A0">
      <w:t>8</w:t>
    </w:r>
    <w:r w:rsidR="00340390">
      <w:t>6</w:t>
    </w:r>
    <w:bookmarkStart w:id="0" w:name="_GoBack"/>
    <w:bookmarkEnd w:id="0"/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35321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90" w:rsidRDefault="0034039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E51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390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214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6434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8B27-4AEE-4C36-B13B-44D33D4A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445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cp:lastPrinted>2011-08-23T16:28:00Z</cp:lastPrinted>
  <dcterms:created xsi:type="dcterms:W3CDTF">2011-08-24T14:56:00Z</dcterms:created>
  <dcterms:modified xsi:type="dcterms:W3CDTF">2011-08-25T19:27:00Z</dcterms:modified>
</cp:coreProperties>
</file>