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2FBF2" w14:textId="2F5CD353" w:rsidR="00D4297A" w:rsidRPr="00D4297A" w:rsidRDefault="00D4297A" w:rsidP="00D4297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D4297A">
        <w:rPr>
          <w:position w:val="-8"/>
          <w:sz w:val="122"/>
        </w:rPr>
        <w:t>A</w:t>
      </w:r>
    </w:p>
    <w:p w14:paraId="1CF21470" w14:textId="3E896357" w:rsidR="004D4939" w:rsidRPr="00D4297A" w:rsidRDefault="00D4297A" w:rsidP="00D4297A">
      <w:r>
        <w:t xml:space="preserve"> </w:t>
      </w:r>
      <w:r w:rsidR="004D4939" w:rsidRPr="00D4297A">
        <w:t xml:space="preserve">partir de la </w:t>
      </w:r>
      <w:hyperlink r:id="rId8" w:history="1">
        <w:r w:rsidR="004D4939" w:rsidRPr="00D4297A">
          <w:rPr>
            <w:rStyle w:val="Hipervnculo"/>
          </w:rPr>
          <w:t>Constitución de 1991</w:t>
        </w:r>
      </w:hyperlink>
      <w:r w:rsidR="004D4939" w:rsidRPr="00D4297A">
        <w:t xml:space="preserve">, Colombia adoptó un modelo de descentralización mixto; según PENING (2003) se trata de una combinación entre descentralización política, hacia el mercado, fiscal y administrativa dentro del concepto de República unitaria. Esto significa que muchas decisiones son tomadas desde las entidades subnacionales, más allá de los debates actuales sobre la relativa autonomía y sobre si es necesario avanzar hacia un modelo de regionalización. Los propósitos de la descentralización, según BAGUENARD (1994), citado por PENING (2003) son: - mayor eficacia en la gestión, los niveles superiores dejan las tareas operativas para concentrarse en áreas estratégicas. - decisiones más acertadas, pues los gobernantes locales están más cerca del problema a resolver. - pluralismo político, posibilidad de que grupos sociales tradicionalmente excluidos accedan al poder local y/o como mínimo se creen nuevos espacios de participación para las comunidades. Medir el grado de avance de la descentralización es una tarea compleja; documentos publicados por el DNP, la Procuraduría General, Banco de la República y académicos han profundizado en los tipos de descentralización, sus propósitos y logros, sobre todo desde lo fiscal, pero ninguno ha tomado la información contable </w:t>
      </w:r>
      <w:r>
        <w:t>de</w:t>
      </w:r>
      <w:r w:rsidR="004D4939" w:rsidRPr="00D4297A">
        <w:t xml:space="preserve"> las entidades territoriales, para establecer un indicador que permita observar el comportamiento de los ingresos propios, las transferencias nacionales, regalías, la eficacia </w:t>
      </w:r>
      <w:r w:rsidR="004D4939" w:rsidRPr="00D4297A">
        <w:t>del gasto, capacidad de endeudamiento, como una medida de esa descentralización y de autonomía en la gestión. Los ejercicios realizados al respecto siempre han partido de las ejecuciones presupuestales como base de las conclusiones a las que se llegaron. En un trabajo de investigación que se adelanta sobre este tema, se parte de la información contable presentada por las entidades a la Contaduría General de la Nación, e información consolidada por esta entidad. Algunas conclusiones preliminares al respecto son: El 66% de los ingresos del sector público ($473,6 billones)</w:t>
      </w:r>
      <w:r w:rsidR="004D4939" w:rsidRPr="00D4297A">
        <w:endnoteReference w:id="1"/>
      </w:r>
      <w:r w:rsidR="004D4939" w:rsidRPr="00D4297A">
        <w:t xml:space="preserve"> al 31 de diciembre de 2017 están concentrados en entidades del orden nacional (gobierno y empresas) y el 31,4% en el sector subnacional (entidades y empresas territoriales); el 2,6% restante corresponde a recursos de regalías (1,6%) y del Banco de la República (1%).  Así mismo, los gastos y costos del sector público ($478,6 billones, concepto contable) se distribuyen en un 70,9% en entidades y empresas nacionales, el 27,5% en entidades y empresas territoriales y un 0,8% tanto en regalías como en el Banco de la República. </w:t>
      </w:r>
      <w:r>
        <w:t>C</w:t>
      </w:r>
      <w:r w:rsidR="004D4939" w:rsidRPr="00D4297A">
        <w:t>onclusión: el ingreso y el gasto público están centralizados y concentrados en las entidades que conforman el nivel nacional de la organización estatal, tanto en el sector central (DIAN), como descentralizado (Ecopetrol), como mayores ejemplos.</w:t>
      </w:r>
    </w:p>
    <w:p w14:paraId="01B23C3F" w14:textId="59359037" w:rsidR="005D19DC" w:rsidRPr="00D4297A" w:rsidRDefault="004D4939" w:rsidP="00D4297A">
      <w:pPr>
        <w:jc w:val="right"/>
        <w:rPr>
          <w:i/>
        </w:rPr>
      </w:pPr>
      <w:r w:rsidRPr="00D4297A">
        <w:rPr>
          <w:i/>
        </w:rPr>
        <w:t>Iván Jesús Castillo Caicedo</w:t>
      </w:r>
    </w:p>
    <w:sectPr w:rsidR="005D19DC" w:rsidRPr="00D4297A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B2D6C" w14:textId="77777777" w:rsidR="00C206FD" w:rsidRDefault="00C206FD" w:rsidP="00EE7812">
      <w:pPr>
        <w:spacing w:after="0" w:line="240" w:lineRule="auto"/>
      </w:pPr>
      <w:r>
        <w:separator/>
      </w:r>
    </w:p>
  </w:endnote>
  <w:endnote w:type="continuationSeparator" w:id="0">
    <w:p w14:paraId="5A940356" w14:textId="77777777" w:rsidR="00C206FD" w:rsidRDefault="00C206FD" w:rsidP="00EE7812">
      <w:pPr>
        <w:spacing w:after="0" w:line="240" w:lineRule="auto"/>
      </w:pPr>
      <w:r>
        <w:continuationSeparator/>
      </w:r>
    </w:p>
  </w:endnote>
  <w:endnote w:id="1">
    <w:p w14:paraId="42C16B1D" w14:textId="77777777" w:rsidR="004D4939" w:rsidRDefault="004D4939" w:rsidP="004D4939">
      <w:pPr>
        <w:pStyle w:val="Textonotaalfinal"/>
      </w:pPr>
      <w:r>
        <w:rPr>
          <w:rStyle w:val="Refdenotaalfinal"/>
        </w:rPr>
        <w:endnoteRef/>
      </w:r>
      <w:r>
        <w:t xml:space="preserve"> CGN. Situación Financiera y de Resultados del Sector Público a 31 de diciembre de 2017, </w:t>
      </w:r>
      <w:proofErr w:type="spellStart"/>
      <w:r>
        <w:t>pag.</w:t>
      </w:r>
      <w:proofErr w:type="spellEnd"/>
      <w:r>
        <w:t xml:space="preserve"> 47.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40780" w14:textId="77777777" w:rsidR="00C206FD" w:rsidRDefault="00C206FD" w:rsidP="00EE7812">
      <w:pPr>
        <w:spacing w:after="0" w:line="240" w:lineRule="auto"/>
      </w:pPr>
      <w:r>
        <w:separator/>
      </w:r>
    </w:p>
  </w:footnote>
  <w:footnote w:type="continuationSeparator" w:id="0">
    <w:p w14:paraId="1E029C76" w14:textId="77777777" w:rsidR="00C206FD" w:rsidRDefault="00C206F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2FF8E38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C97523">
      <w:t>4</w:t>
    </w:r>
    <w:r w:rsidR="004D4939">
      <w:t>8</w:t>
    </w:r>
    <w:r w:rsidR="00BA1897">
      <w:t>,</w:t>
    </w:r>
    <w:r w:rsidR="00C5117D">
      <w:t xml:space="preserve"> </w:t>
    </w:r>
    <w:r w:rsidR="00E27A41">
      <w:t>noviembre</w:t>
    </w:r>
    <w:r w:rsidR="004B5309">
      <w:t xml:space="preserve"> </w:t>
    </w:r>
    <w:r w:rsidR="00E42857">
      <w:t>12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C206F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1A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5F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B98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6FD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97A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teconstitucional.gov.co/inicio/Constitucion%20politica%20de%20Colombi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C4253-CC69-4288-92FD-862112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2018-11-10T21:41:00Z</dcterms:created>
  <dcterms:modified xsi:type="dcterms:W3CDTF">2018-11-10T21:41:00Z</dcterms:modified>
</cp:coreProperties>
</file>