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07C36" w14:textId="784EFAC6" w:rsidR="00572B19" w:rsidRPr="00572B19" w:rsidRDefault="00572B19" w:rsidP="00572B19">
      <w:pPr>
        <w:keepNext/>
        <w:framePr w:dropCap="drop" w:lines="3" w:wrap="around" w:vAnchor="text" w:hAnchor="text"/>
        <w:spacing w:after="0" w:line="926" w:lineRule="exact"/>
        <w:textAlignment w:val="baseline"/>
        <w:rPr>
          <w:position w:val="-7"/>
          <w:sz w:val="121"/>
        </w:rPr>
      </w:pPr>
      <w:bookmarkStart w:id="0" w:name="_GoBack"/>
      <w:bookmarkEnd w:id="0"/>
      <w:r w:rsidRPr="00572B19">
        <w:rPr>
          <w:position w:val="-7"/>
          <w:sz w:val="121"/>
        </w:rPr>
        <w:t>U</w:t>
      </w:r>
    </w:p>
    <w:p w14:paraId="29959042" w14:textId="7A8FC394" w:rsidR="00572B19" w:rsidRPr="00572B19" w:rsidRDefault="00572B19" w:rsidP="00572B19">
      <w:r w:rsidRPr="00572B19">
        <w:t>n indicador para utilizar para medir la descentralización en Colombia, tomando como base la información contable de las entidades territoriales, es el del nivel de dependencia que tienen las entidades territoriales de las transferencias nacionales. Este indicador mide el porcentaje de ingresos recibidos por transferencias sobre el total de ingresos; significa que entre más alto el porcentaje, mayor es la dependencia y, por tanto, menor el grado de descentralización, o viceversa.</w:t>
      </w:r>
    </w:p>
    <w:p w14:paraId="5240F35C" w14:textId="3C11FB23" w:rsidR="00572B19" w:rsidRPr="00572B19" w:rsidRDefault="00572B19" w:rsidP="00572B19">
      <w:r w:rsidRPr="00572B19">
        <w:t xml:space="preserve">Este indicador, construido con base en la información reportada por las entidades territoriales a la CGN por los años 2017 y 2008, presenta los siguientes resultados: </w:t>
      </w:r>
    </w:p>
    <w:p w14:paraId="3CC0A4FF" w14:textId="4BF0C4CA" w:rsidR="00572B19" w:rsidRPr="00572B19" w:rsidRDefault="00572B19" w:rsidP="00572B19">
      <w:proofErr w:type="gramStart"/>
      <w:r w:rsidRPr="00572B19">
        <w:t>.-</w:t>
      </w:r>
      <w:proofErr w:type="gramEnd"/>
      <w:r w:rsidRPr="00572B19">
        <w:t xml:space="preserve"> El total de ingresos de los departamentos en 2017 fue de $30,3 billones de pesos, de los cuales por transferencias son $15,8 billones, representando el 52%; por ingresos fiscales fueron $9,3 billones, el 31% y otros ingresos $5,2 billones, el 17%.</w:t>
      </w:r>
      <w:r>
        <w:t xml:space="preserve"> </w:t>
      </w:r>
      <w:r w:rsidRPr="00572B19">
        <w:t xml:space="preserve">En el año 2008, el indicador de transferencias era del 44%, significa que en los 10 últimos años los departamentos, vistos en conjunto, tuvieron mayor dependencia de las transferencias nacionales. </w:t>
      </w:r>
    </w:p>
    <w:p w14:paraId="582A3BF5" w14:textId="7C0C2F67" w:rsidR="00572B19" w:rsidRPr="00572B19" w:rsidRDefault="00572B19" w:rsidP="00572B19">
      <w:proofErr w:type="gramStart"/>
      <w:r w:rsidRPr="00572B19">
        <w:t>.-</w:t>
      </w:r>
      <w:proofErr w:type="gramEnd"/>
      <w:r w:rsidRPr="00572B19">
        <w:t xml:space="preserve"> Los anteriores son valores globales para los</w:t>
      </w:r>
      <w:r>
        <w:t xml:space="preserve"> </w:t>
      </w:r>
      <w:r w:rsidRPr="00572B19">
        <w:t xml:space="preserve">32 departamentos, pero individualmente los siguientes 5 presentan los menores porcentajes de ingresos por transferencias en 2017, es decir, tienen menor dependencia de los recursos nacionales: Atlántico (25%), Antioquia (33%), Cundinamarca (34%), Valle del Cauca (38%) y Santander (40%). Así mismo, los departamentos que registran los mayores niveles de dependencias de los </w:t>
      </w:r>
      <w:r w:rsidRPr="00572B19">
        <w:t>recursos nacionales son: Vichada (91%), Vaupés (90%), Caquetá (81%), Guajira (80%) y Córdoba (77%). Los otros departamentos se ubican en rangos entre el 50% y el 70%.</w:t>
      </w:r>
    </w:p>
    <w:p w14:paraId="46A9EC16" w14:textId="51C379FD" w:rsidR="00572B19" w:rsidRPr="00572B19" w:rsidRDefault="00572B19" w:rsidP="00572B19">
      <w:proofErr w:type="gramStart"/>
      <w:r w:rsidRPr="00572B19">
        <w:t>.-</w:t>
      </w:r>
      <w:proofErr w:type="gramEnd"/>
      <w:r w:rsidRPr="00572B19">
        <w:t xml:space="preserve"> Para las ciudades capitales de departamentos el total de ingresos en 2017 ascendió a $39,4 billones de pesos, de los cuales</w:t>
      </w:r>
      <w:r>
        <w:t xml:space="preserve"> </w:t>
      </w:r>
      <w:r w:rsidRPr="00572B19">
        <w:t>por transferencias son $14,2 billones, que</w:t>
      </w:r>
      <w:r>
        <w:t xml:space="preserve"> </w:t>
      </w:r>
      <w:r w:rsidRPr="00572B19">
        <w:t>representan el 36%; los ingresos fiscales fueron $19,2 billones el 49% y otros ingresos $6,0 billones el 15%. En el año 2008 el indicador de transferencias era también del 36%, es decir, en los últimos 10 años las ciudades capitales mantienen el mismo nivel de dependencia de las transferencias nacionales, con un mayor grado de descentralización fiscal frente a los departamentos.</w:t>
      </w:r>
    </w:p>
    <w:p w14:paraId="5593980E" w14:textId="52C2683C" w:rsidR="00572B19" w:rsidRPr="00572B19" w:rsidRDefault="00572B19" w:rsidP="00572B19">
      <w:proofErr w:type="gramStart"/>
      <w:r w:rsidRPr="00572B19">
        <w:t>.-</w:t>
      </w:r>
      <w:proofErr w:type="gramEnd"/>
      <w:r w:rsidRPr="00572B19">
        <w:t xml:space="preserve"> A nivel de ciudades capitales, las 5 que registran menores porcentajes de ingresos recibidos por transferencias nacionales en 2017 frente al total de los ingresos fueron: Bogotá (17%),</w:t>
      </w:r>
      <w:r>
        <w:t xml:space="preserve"> </w:t>
      </w:r>
      <w:r w:rsidRPr="00572B19">
        <w:t>Medellín (23%), Puerto Inírida (31%), Santiago de Cali (37%) y Bucaramanga (42%). Así mismo, las 5 que registraron los mayores niveles de dependencia de estas transferencias son: Puerto Carreño (83%), Mitú (80%), San José del Guaviare (80%), Florencia (76%) y Valledupar (74%). Las otras ciudades capitales se ubican en rangos que van entre el 40% y el 70%.</w:t>
      </w:r>
    </w:p>
    <w:p w14:paraId="37261D76" w14:textId="77777777" w:rsidR="00572B19" w:rsidRPr="00572B19" w:rsidRDefault="00572B19" w:rsidP="00572B19">
      <w:r w:rsidRPr="00572B19">
        <w:t xml:space="preserve">Estos datos contables ponen en evidencia que los departamentos tienen un mayor grado de dependencia de las transferencias nacionales (52%), frente a las ciudades (36%) que presentan una mayor autonomía fiscal. </w:t>
      </w:r>
    </w:p>
    <w:p w14:paraId="01B23C3F" w14:textId="0248C549" w:rsidR="005D19DC" w:rsidRPr="008B48FE" w:rsidRDefault="00572B19" w:rsidP="008B48FE">
      <w:pPr>
        <w:jc w:val="right"/>
        <w:rPr>
          <w:i/>
        </w:rPr>
      </w:pPr>
      <w:r w:rsidRPr="008B48FE">
        <w:rPr>
          <w:i/>
        </w:rPr>
        <w:t>Iván Jesús Castillo Caicedo</w:t>
      </w:r>
    </w:p>
    <w:sectPr w:rsidR="005D19DC" w:rsidRPr="008B48F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6DC66" w14:textId="77777777" w:rsidR="00AF202D" w:rsidRDefault="00AF202D" w:rsidP="00EE7812">
      <w:pPr>
        <w:spacing w:after="0" w:line="240" w:lineRule="auto"/>
      </w:pPr>
      <w:r>
        <w:separator/>
      </w:r>
    </w:p>
  </w:endnote>
  <w:endnote w:type="continuationSeparator" w:id="0">
    <w:p w14:paraId="63682E97" w14:textId="77777777" w:rsidR="00AF202D" w:rsidRDefault="00AF20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E6C53" w14:textId="77777777" w:rsidR="00AF202D" w:rsidRDefault="00AF202D" w:rsidP="00EE7812">
      <w:pPr>
        <w:spacing w:after="0" w:line="240" w:lineRule="auto"/>
      </w:pPr>
      <w:r>
        <w:separator/>
      </w:r>
    </w:p>
  </w:footnote>
  <w:footnote w:type="continuationSeparator" w:id="0">
    <w:p w14:paraId="1755F9E0" w14:textId="77777777" w:rsidR="00AF202D" w:rsidRDefault="00AF20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A0F62E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C97523">
      <w:t>4</w:t>
    </w:r>
    <w:r w:rsidR="00572B19">
      <w:t>9</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AF20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2D"/>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3F"/>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styleId="Mencinsinresolver">
    <w:name w:val="Unresolved Mention"/>
    <w:basedOn w:val="Fuentedeprrafopredeter"/>
    <w:uiPriority w:val="99"/>
    <w:semiHidden/>
    <w:unhideWhenUsed/>
    <w:rsid w:val="004D4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F18F-DF30-4B4B-95C2-8E69D43B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2018-11-10T21:43:00Z</dcterms:created>
  <dcterms:modified xsi:type="dcterms:W3CDTF">2018-11-10T21:43:00Z</dcterms:modified>
</cp:coreProperties>
</file>