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99" w:rsidRPr="00B82199" w:rsidRDefault="00B82199" w:rsidP="00B8219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82199">
        <w:rPr>
          <w:rFonts w:cs="Calibri"/>
          <w:position w:val="-9"/>
          <w:sz w:val="123"/>
        </w:rPr>
        <w:t>E</w:t>
      </w:r>
    </w:p>
    <w:p w:rsidR="00B82199" w:rsidRDefault="00B82199" w:rsidP="00B82199">
      <w:r>
        <w:t xml:space="preserve">l pasado 23 de agosto, el Ministerio de Industria y Comercio expidió el decreto 3048, mediante el cual se crea la Comisión Intersectorial de Normas de Contabilidad, de Información Financiera y de Aseguramiento de la Información, cuyo objeto es la coordinación de las entidades públicas con competencia sobre los entes públicos o privados y autoridades supervisoras, para que la normatividad a aplicarse sea “homogénea, consistente y comparable”. </w:t>
      </w:r>
    </w:p>
    <w:p w:rsidR="00455C77" w:rsidRDefault="00B82199" w:rsidP="00B82199">
      <w:r>
        <w:t>La Comisión está integrada por diez miembros, de los cuales sólo uno podría tener algún grado de independencia frente al Estado</w:t>
      </w:r>
      <w:r>
        <w:t>:</w:t>
      </w:r>
      <w:r>
        <w:t xml:space="preserve"> el miembro del Consejo Técnico de la Contaduría. Sin embargo, si el nombramiento de éste último integrante recae en alguno de los delegados de las entidades </w:t>
      </w:r>
      <w:r>
        <w:t>e</w:t>
      </w:r>
      <w:r>
        <w:t>statales que conforman e</w:t>
      </w:r>
      <w:r w:rsidR="00455C77">
        <w:t>l</w:t>
      </w:r>
      <w:r>
        <w:t xml:space="preserve"> </w:t>
      </w:r>
      <w:proofErr w:type="spellStart"/>
      <w:r>
        <w:t>CTCP</w:t>
      </w:r>
      <w:proofErr w:type="spellEnd"/>
      <w:r w:rsidR="00455C77">
        <w:t>,</w:t>
      </w:r>
      <w:r>
        <w:t xml:space="preserve"> estaríamos frente a una comisión conformada totalmente por funcionarios gubernamentales. </w:t>
      </w:r>
    </w:p>
    <w:p w:rsidR="00F575F5" w:rsidRDefault="00B82199" w:rsidP="00B82199">
      <w:r>
        <w:t>L</w:t>
      </w:r>
      <w:r>
        <w:t xml:space="preserve">a Comisión creada por ese Decreto carece de representatividad de sectores diferentes al gubernamental, lo que conducirá a que los entes de vigilancia ejerzan una marcada influencia en defensa de sus propios intereses en la implementación de las </w:t>
      </w:r>
      <w:proofErr w:type="spellStart"/>
      <w:r>
        <w:t>NIIF</w:t>
      </w:r>
      <w:proofErr w:type="spellEnd"/>
      <w:r>
        <w:t xml:space="preserve"> y </w:t>
      </w:r>
      <w:r w:rsidR="00B94198">
        <w:t xml:space="preserve">de las normas </w:t>
      </w:r>
      <w:bookmarkStart w:id="0" w:name="_GoBack"/>
      <w:bookmarkEnd w:id="0"/>
      <w:r>
        <w:t>d</w:t>
      </w:r>
      <w:r w:rsidR="00CC151D">
        <w:t>e</w:t>
      </w:r>
      <w:r>
        <w:t xml:space="preserve"> Auditoría, en perjuicio de los demás actores de la vida económica del país. De esta manera, se expedirá una normati</w:t>
      </w:r>
      <w:r w:rsidR="00CC151D">
        <w:t xml:space="preserve">vidad </w:t>
      </w:r>
      <w:r>
        <w:t xml:space="preserve">orientada básicamente hacia el cumplimiento de directrices de supervisión estatal local, que no siempre son concordantes con la realidad contable y económica. Un aspecto poco coherente y que se aprecia más como una mal disimulada acción encaminada a suavizar la marcada </w:t>
      </w:r>
      <w:r>
        <w:lastRenderedPageBreak/>
        <w:t xml:space="preserve">injerencia estatal, es lo expuesto en el parágrafo del artículo 3 que integra la Comisión, en </w:t>
      </w:r>
      <w:r w:rsidR="00CC151D">
        <w:t>el cual</w:t>
      </w:r>
      <w:r>
        <w:t xml:space="preserve"> se menciona que ésta última “podrá invitar a representantes de cualquier entidad pública o privada cuando lo considere pertinente. Los invitados tendrán voz, pero no voto”.</w:t>
      </w:r>
    </w:p>
    <w:p w:rsidR="00B82199" w:rsidRDefault="00B82199" w:rsidP="00B82199">
      <w:r>
        <w:t xml:space="preserve">Vistas así las cosas, es probable que la futura normatividad contable y de auditoría en Colombia se implemente basada sólo en la percepción y opinión de los integrantes de ese organismo, sin prestar la debida atención a los pronunciamientos de la profesión contable y de la comunidad en general. </w:t>
      </w:r>
    </w:p>
    <w:p w:rsidR="00B82199" w:rsidRDefault="00B82199" w:rsidP="00B82199">
      <w:r>
        <w:t>Como ya es tradicional en Colombia, nuevamente el Estado haciendo</w:t>
      </w:r>
      <w:r w:rsidR="00F575F5">
        <w:t xml:space="preserve"> </w:t>
      </w:r>
      <w:r>
        <w:t xml:space="preserve">mal uso de sus facultades regulatorias y desatendiendo los conceptos de pensadores e investigadores del mundo entero, interfiere en la definición e implementación normatividad contable y de auditoría locales, rompiendo un sano equilibrio de que debería existir entre el mundo empresarial y la actividad supervisora oficial. </w:t>
      </w:r>
    </w:p>
    <w:p w:rsidR="00B82199" w:rsidRDefault="00B82199" w:rsidP="00B82199">
      <w:r>
        <w:t xml:space="preserve">Es urgente que la profesión contable se pronuncie sobre esta norma y exija al Estado su modificación, para que miembros no pertenecientes a </w:t>
      </w:r>
      <w:r w:rsidR="00455C77">
        <w:t>alguna</w:t>
      </w:r>
      <w:r>
        <w:t xml:space="preserve"> de las entidades gubernamentales tengan asiento y poder decisorio en ese Organismo. De lo contrario, seguiremos siendo los espectadores pasivos de siempre frente a las decisiones oficiales, muchas veces caprichosas y alejadas de la realidad nacional y de las orientaciones internacionales de la comunidad contable.</w:t>
      </w:r>
    </w:p>
    <w:p w:rsidR="00732041" w:rsidRPr="00761BBE" w:rsidRDefault="00B82199" w:rsidP="00761BBE">
      <w:pPr>
        <w:jc w:val="right"/>
        <w:rPr>
          <w:i/>
        </w:rPr>
      </w:pPr>
      <w:r w:rsidRPr="00761BBE">
        <w:rPr>
          <w:i/>
        </w:rPr>
        <w:t>Héctor J</w:t>
      </w:r>
      <w:r w:rsidRPr="00761BBE">
        <w:rPr>
          <w:i/>
        </w:rPr>
        <w:t>ulio Villalobos Leguizamón</w:t>
      </w:r>
    </w:p>
    <w:sectPr w:rsidR="00732041" w:rsidRPr="00761BBE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CB" w:rsidRDefault="003736CB" w:rsidP="00EE7812">
      <w:pPr>
        <w:spacing w:after="0" w:line="240" w:lineRule="auto"/>
      </w:pPr>
      <w:r>
        <w:separator/>
      </w:r>
    </w:p>
  </w:endnote>
  <w:endnote w:type="continuationSeparator" w:id="0">
    <w:p w:rsidR="003736CB" w:rsidRDefault="003736C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CB" w:rsidRDefault="003736CB" w:rsidP="00EE7812">
      <w:pPr>
        <w:spacing w:after="0" w:line="240" w:lineRule="auto"/>
      </w:pPr>
      <w:r>
        <w:separator/>
      </w:r>
    </w:p>
  </w:footnote>
  <w:footnote w:type="continuationSeparator" w:id="0">
    <w:p w:rsidR="003736CB" w:rsidRDefault="003736C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FB5D11">
      <w:t>9</w:t>
    </w:r>
    <w:r w:rsidR="009D09BB">
      <w:t xml:space="preserve">, </w:t>
    </w:r>
    <w:r w:rsidR="00F70A1E">
      <w:t>septiembre 5</w:t>
    </w:r>
    <w:r w:rsidR="0005771D">
      <w:t xml:space="preserve"> </w:t>
    </w:r>
    <w:r w:rsidR="0080786C">
      <w:t>de 2011</w:t>
    </w:r>
  </w:p>
  <w:p w:rsidR="0046164F" w:rsidRDefault="003736C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6CB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5C77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3EA"/>
    <w:rsid w:val="007518CD"/>
    <w:rsid w:val="00751B61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1BBE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99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198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51D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5F5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232F-0D52-48B0-80BE-7A409FA0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cp:lastPrinted>2011-08-23T16:28:00Z</cp:lastPrinted>
  <dcterms:created xsi:type="dcterms:W3CDTF">2011-09-05T12:46:00Z</dcterms:created>
  <dcterms:modified xsi:type="dcterms:W3CDTF">2011-09-05T13:15:00Z</dcterms:modified>
</cp:coreProperties>
</file>