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D93C7" w14:textId="3D717538" w:rsidR="00EE057E" w:rsidRPr="00EE057E" w:rsidRDefault="00EE057E" w:rsidP="00EE05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E057E">
        <w:rPr>
          <w:position w:val="-9"/>
          <w:sz w:val="123"/>
        </w:rPr>
        <w:t>L</w:t>
      </w:r>
    </w:p>
    <w:p w14:paraId="62D45A2D" w14:textId="7696FE30" w:rsidR="002B5A6C" w:rsidRDefault="00EE057E" w:rsidP="007B4C9B">
      <w:r>
        <w:t>os criterios para la determinación del costo son muy importantes. En algunos casos incluyen algunas erogaciones directas, que se capitalizan. En otros, rechazan conceptos que son reconocidos como gastos del ejercicio.</w:t>
      </w:r>
    </w:p>
    <w:p w14:paraId="19A27385" w14:textId="1C83D8F2" w:rsidR="00247362" w:rsidRDefault="00247362" w:rsidP="007B4C9B">
      <w:r>
        <w:t>Las secciones 17 y 18 de las normas contables para Pymes tratan el asunto. Un buen ejercicio para los estudiantes es que expliquen el tratamiento de cada erogación.</w:t>
      </w:r>
    </w:p>
    <w:p w14:paraId="09266F05" w14:textId="1C03B3E3" w:rsidR="00247362" w:rsidRDefault="00126B42" w:rsidP="007B4C9B">
      <w:r>
        <w:t>Como se sabe, algunos prefieren la capitalización, porque aumenta sus activos. Otros prefieren llevar las erogaciones a resultados porque disminuye</w:t>
      </w:r>
      <w:r w:rsidR="00641A82">
        <w:t>n</w:t>
      </w:r>
      <w:r>
        <w:t xml:space="preserve"> la utilidad. Estas conveniencias a veces actúan sobre las decisiones, sesgando la información.</w:t>
      </w:r>
    </w:p>
    <w:p w14:paraId="2162A3EC" w14:textId="5518DA58" w:rsidR="00120076" w:rsidRDefault="00120076" w:rsidP="007B4C9B">
      <w:r>
        <w:t>Hay algunos factores que son muy elásticos, como los honorarios que se pagan para preparar y realizar la adquisición. Hay otros que son erogaciones predeterminadas, como los aranceles y demás cobros con ocasión de la nacionalización de los bienes.</w:t>
      </w:r>
      <w:r w:rsidR="00485025">
        <w:t xml:space="preserve"> En otras palabras, a bienes idénticos puede corresponder un costo diferente.</w:t>
      </w:r>
    </w:p>
    <w:p w14:paraId="357D4DF1" w14:textId="64D69A19" w:rsidR="00641A82" w:rsidRDefault="00641A82" w:rsidP="007B4C9B">
      <w:r>
        <w:t>Como sabemos, hay épocas en las cuales los bienes se ofrecen con descuentos o rebajas. Esto también hace que dos bienes iguales, comprados en momentos distintos, tengan un costo diferente.</w:t>
      </w:r>
    </w:p>
    <w:p w14:paraId="17E29617" w14:textId="636BC522" w:rsidR="00641A82" w:rsidRDefault="00641A82" w:rsidP="007B4C9B">
      <w:r>
        <w:t xml:space="preserve">También se acumulan costos distintos según la ubicación que en cada caso se asigne para el bien. </w:t>
      </w:r>
      <w:r w:rsidR="00BA6735">
        <w:t>Algunos están listos para ser usados, mientras otros requieren de muchas acciones para instalarlos, ponerlos a funcionar, afinarlos.</w:t>
      </w:r>
      <w:r w:rsidR="009E0E55">
        <w:t xml:space="preserve"> Estas labores pueden </w:t>
      </w:r>
      <w:r w:rsidR="009E0E55">
        <w:t>tomar un tiempo considerable, durante el cual no se obtienen retornos.</w:t>
      </w:r>
    </w:p>
    <w:p w14:paraId="38768FB4" w14:textId="7AC010B6" w:rsidR="009E0E55" w:rsidRDefault="00984D23" w:rsidP="007B4C9B">
      <w:r>
        <w:t>Por último, las normas obligan a estimar el desmantelamiento y la restauración del sitio en que los bienes estuvieren instalados.</w:t>
      </w:r>
    </w:p>
    <w:p w14:paraId="354DFE91" w14:textId="3821EC7E" w:rsidR="00B115AE" w:rsidRDefault="00186448" w:rsidP="007B4C9B">
      <w:r>
        <w:t>A la medición inicial le siguen varias mediciones posteriores. Estas también pueden determinar valores diferentes.</w:t>
      </w:r>
    </w:p>
    <w:p w14:paraId="087A69D4" w14:textId="5B3AAB80" w:rsidR="00B528BB" w:rsidRDefault="00B528BB" w:rsidP="007B4C9B">
      <w:r>
        <w:t>La productividad de los bienes tiene que ver con su valor. Muchos admiten diversos usos, con productividad distinta.</w:t>
      </w:r>
    </w:p>
    <w:p w14:paraId="55C9CE50" w14:textId="0D32F8F6" w:rsidR="00186448" w:rsidRDefault="00186448" w:rsidP="007B4C9B">
      <w:r>
        <w:t>Así las cosas, el valor de los bienes es un asunto relativo, no absoluto. Los usuarios de la información financiera deben ser conscientes de esta característica</w:t>
      </w:r>
      <w:r w:rsidR="00054312">
        <w:t>, lo que muchas veces los llevará a adentrarse en los procedimientos y datos tenidos en cuenta para hacer las estimaciones.</w:t>
      </w:r>
    </w:p>
    <w:p w14:paraId="7785A0E6" w14:textId="4363132E" w:rsidR="00054312" w:rsidRDefault="00054312" w:rsidP="007B4C9B">
      <w:r>
        <w:t>De contera, es necesario que las notas a los estados financieros expliquen las políticas y circunstancias que obran en la determinación de cada valor. Por ejemplo, un mismo vehículo de carga puede tener un valor distinto en la costa que en el interior.</w:t>
      </w:r>
    </w:p>
    <w:p w14:paraId="7EBC8B3D" w14:textId="7B6E0D3C" w:rsidR="00803DF1" w:rsidRPr="007B4C9B" w:rsidRDefault="00803DF1" w:rsidP="00803DF1">
      <w:r>
        <w:t xml:space="preserve">Las </w:t>
      </w:r>
      <w:hyperlink r:id="rId8" w:history="1">
        <w:r w:rsidRPr="00803DF1">
          <w:rPr>
            <w:rStyle w:val="Hipervnculo"/>
          </w:rPr>
          <w:t>bases de las conclusiones</w:t>
        </w:r>
      </w:hyperlink>
      <w:r>
        <w:t xml:space="preserve"> de los Estándares internacionales de valuación precisan: “(…) IVS 2017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bases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(…)”</w:t>
      </w:r>
    </w:p>
    <w:p w14:paraId="4AE39B36" w14:textId="1E519538" w:rsidR="00B528BB" w:rsidRDefault="00803DF1" w:rsidP="00803DF1">
      <w:r>
        <w:t>La determinación del valor de los recursos es un tema apasionante, lo suficientemente complejo como para ameritar estudios de posgrado.</w:t>
      </w:r>
    </w:p>
    <w:p w14:paraId="3AD64CFA" w14:textId="163EAADE" w:rsidR="00803DF1" w:rsidRPr="00803DF1" w:rsidRDefault="00803DF1" w:rsidP="00803DF1">
      <w:pPr>
        <w:jc w:val="right"/>
        <w:rPr>
          <w:i/>
        </w:rPr>
      </w:pPr>
      <w:r w:rsidRPr="00803DF1">
        <w:rPr>
          <w:i/>
        </w:rPr>
        <w:t>Hernando Bermúdez Gómez</w:t>
      </w:r>
    </w:p>
    <w:sectPr w:rsidR="00803DF1" w:rsidRPr="00803DF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D6FC" w14:textId="77777777" w:rsidR="00780AA3" w:rsidRDefault="00780AA3" w:rsidP="00EE7812">
      <w:pPr>
        <w:spacing w:after="0" w:line="240" w:lineRule="auto"/>
      </w:pPr>
      <w:r>
        <w:separator/>
      </w:r>
    </w:p>
  </w:endnote>
  <w:endnote w:type="continuationSeparator" w:id="0">
    <w:p w14:paraId="37BA1641" w14:textId="77777777" w:rsidR="00780AA3" w:rsidRDefault="00780AA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9D70" w14:textId="77777777" w:rsidR="00780AA3" w:rsidRDefault="00780AA3" w:rsidP="00EE7812">
      <w:pPr>
        <w:spacing w:after="0" w:line="240" w:lineRule="auto"/>
      </w:pPr>
      <w:r>
        <w:separator/>
      </w:r>
    </w:p>
  </w:footnote>
  <w:footnote w:type="continuationSeparator" w:id="0">
    <w:p w14:paraId="53893B4A" w14:textId="77777777" w:rsidR="00780AA3" w:rsidRDefault="00780AA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E90F96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7B4C9B">
      <w:t>4004</w:t>
    </w:r>
    <w:r w:rsidR="00BA1897">
      <w:t>,</w:t>
    </w:r>
    <w:r w:rsidR="00704BAE">
      <w:t xml:space="preserve"> </w:t>
    </w:r>
    <w:r w:rsidR="00C50B2D">
      <w:t>diciembre</w:t>
    </w:r>
    <w:r w:rsidR="00704BAE">
      <w:t xml:space="preserve"> </w:t>
    </w:r>
    <w:r w:rsidR="00A8231D">
      <w:t>10</w:t>
    </w:r>
    <w:r w:rsidR="00704BAE">
      <w:t xml:space="preserve"> </w:t>
    </w:r>
    <w:r>
      <w:t>de</w:t>
    </w:r>
    <w:r w:rsidR="00704BAE">
      <w:t xml:space="preserve"> </w:t>
    </w:r>
    <w:r>
      <w:t>2018</w:t>
    </w:r>
  </w:p>
  <w:p w14:paraId="29566F03" w14:textId="77777777" w:rsidR="00117F34" w:rsidRDefault="00780AA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CD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C5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A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ED7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C89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sc.org/files/file/view/id/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C0D1-76A4-4282-8E6B-00F66BB9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2018-12-08T22:46:00Z</dcterms:created>
  <dcterms:modified xsi:type="dcterms:W3CDTF">2018-12-08T22:46:00Z</dcterms:modified>
</cp:coreProperties>
</file>