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0E4" w:rsidRPr="007730E4" w:rsidRDefault="007730E4" w:rsidP="007730E4">
      <w:pPr>
        <w:keepNext/>
        <w:framePr w:dropCap="drop" w:lines="3" w:wrap="around" w:vAnchor="text" w:hAnchor="text"/>
        <w:spacing w:after="0" w:line="926" w:lineRule="exact"/>
        <w:textAlignment w:val="baseline"/>
        <w:rPr>
          <w:rFonts w:cs="Calibri"/>
          <w:position w:val="-8"/>
          <w:sz w:val="123"/>
        </w:rPr>
      </w:pPr>
      <w:r w:rsidRPr="007730E4">
        <w:rPr>
          <w:rFonts w:cs="Calibri"/>
          <w:position w:val="-8"/>
          <w:sz w:val="123"/>
        </w:rPr>
        <w:t>R</w:t>
      </w:r>
    </w:p>
    <w:p w:rsidR="000E48C6" w:rsidRPr="000E48C6" w:rsidRDefault="000E48C6" w:rsidP="000E48C6">
      <w:r w:rsidRPr="000E48C6">
        <w:t xml:space="preserve">ecientemente tuve la oportunidad de </w:t>
      </w:r>
      <w:r>
        <w:t>oír</w:t>
      </w:r>
      <w:r w:rsidRPr="000E48C6">
        <w:t xml:space="preserve"> la intervención del profesor </w:t>
      </w:r>
      <w:r w:rsidR="007730E4">
        <w:t>Cé</w:t>
      </w:r>
      <w:r w:rsidRPr="000E48C6">
        <w:t xml:space="preserve">sar Augusto Salazar Baquero de la Facultad de Ciencias Económicas y Administrativas de la Pontificia Universidad Javeriana, </w:t>
      </w:r>
      <w:r w:rsidRPr="000E48C6">
        <w:rPr>
          <w:b/>
        </w:rPr>
        <w:t>“</w:t>
      </w:r>
      <w:hyperlink r:id="rId9" w:history="1">
        <w:r w:rsidRPr="007730E4">
          <w:rPr>
            <w:rStyle w:val="Hipervnculo"/>
          </w:rPr>
          <w:t>Propu</w:t>
        </w:r>
        <w:r w:rsidRPr="007730E4">
          <w:rPr>
            <w:rStyle w:val="Hipervnculo"/>
          </w:rPr>
          <w:t>e</w:t>
        </w:r>
        <w:r w:rsidRPr="007730E4">
          <w:rPr>
            <w:rStyle w:val="Hipervnculo"/>
          </w:rPr>
          <w:t>sta de alcance y metodolo</w:t>
        </w:r>
        <w:r w:rsidRPr="007730E4">
          <w:rPr>
            <w:rStyle w:val="Hipervnculo"/>
          </w:rPr>
          <w:t>g</w:t>
        </w:r>
        <w:r w:rsidRPr="007730E4">
          <w:rPr>
            <w:rStyle w:val="Hipervnculo"/>
          </w:rPr>
          <w:t>ías par</w:t>
        </w:r>
        <w:r w:rsidRPr="007730E4">
          <w:rPr>
            <w:rStyle w:val="Hipervnculo"/>
          </w:rPr>
          <w:t>a</w:t>
        </w:r>
        <w:r w:rsidRPr="007730E4">
          <w:rPr>
            <w:rStyle w:val="Hipervnculo"/>
          </w:rPr>
          <w:t xml:space="preserve"> l</w:t>
        </w:r>
        <w:r w:rsidRPr="007730E4">
          <w:rPr>
            <w:rStyle w:val="Hipervnculo"/>
          </w:rPr>
          <w:t>a</w:t>
        </w:r>
        <w:r w:rsidRPr="007730E4">
          <w:rPr>
            <w:rStyle w:val="Hipervnculo"/>
          </w:rPr>
          <w:t xml:space="preserve"> enseñanza - aprendizaje de las </w:t>
        </w:r>
        <w:proofErr w:type="spellStart"/>
        <w:r w:rsidRPr="007730E4">
          <w:rPr>
            <w:rStyle w:val="Hipervnculo"/>
          </w:rPr>
          <w:t>NIIF</w:t>
        </w:r>
        <w:proofErr w:type="spellEnd"/>
      </w:hyperlink>
      <w:r w:rsidRPr="000E48C6">
        <w:rPr>
          <w:b/>
        </w:rPr>
        <w:t xml:space="preserve">” , </w:t>
      </w:r>
      <w:r w:rsidR="007730E4">
        <w:t>quien</w:t>
      </w:r>
      <w:r w:rsidR="00255D82">
        <w:t>, entre otras cosas, sugirió</w:t>
      </w:r>
      <w:r w:rsidRPr="000E48C6">
        <w:t xml:space="preserve">: </w:t>
      </w:r>
    </w:p>
    <w:p w:rsidR="000E48C6" w:rsidRPr="000E48C6" w:rsidRDefault="0019645C" w:rsidP="0019645C">
      <w:pPr>
        <w:pStyle w:val="Prrafodelista"/>
        <w:numPr>
          <w:ilvl w:val="0"/>
          <w:numId w:val="25"/>
        </w:numPr>
      </w:pPr>
      <w:r>
        <w:t>“</w:t>
      </w:r>
      <w:r w:rsidR="000E48C6" w:rsidRPr="000E48C6">
        <w:t xml:space="preserve">Las técnicas didácticas actualmente utilizadas pueden no contribuir a un proceso efectivo de enseñanza-aprendizaje en </w:t>
      </w:r>
      <w:proofErr w:type="spellStart"/>
      <w:r w:rsidR="000E48C6" w:rsidRPr="000E48C6">
        <w:t>NIIF</w:t>
      </w:r>
      <w:proofErr w:type="spellEnd"/>
      <w:r w:rsidR="000E48C6" w:rsidRPr="000E48C6">
        <w:t>. Es necesario concentrarse en técnicas que desarrollen el entendimiento de los principios y no su mera memorización y que ayuden a fortalecer el uso del juicio profesional.</w:t>
      </w:r>
      <w:r w:rsidR="00B637E8">
        <w:t>”</w:t>
      </w:r>
      <w:r w:rsidR="000E48C6" w:rsidRPr="000E48C6">
        <w:t xml:space="preserve"> </w:t>
      </w:r>
    </w:p>
    <w:p w:rsidR="000E48C6" w:rsidRPr="000E48C6" w:rsidRDefault="00B637E8" w:rsidP="0019645C">
      <w:pPr>
        <w:pStyle w:val="Prrafodelista"/>
        <w:numPr>
          <w:ilvl w:val="0"/>
          <w:numId w:val="25"/>
        </w:numPr>
      </w:pPr>
      <w:r>
        <w:rPr>
          <w:lang w:val="es-ES"/>
        </w:rPr>
        <w:t>“</w:t>
      </w:r>
      <w:r w:rsidR="000E48C6" w:rsidRPr="0019645C">
        <w:rPr>
          <w:lang w:val="es-ES"/>
        </w:rPr>
        <w:t>Aplicación mediante casos de aplicación de juicio profesional</w:t>
      </w:r>
      <w:r>
        <w:rPr>
          <w:lang w:val="es-ES"/>
        </w:rPr>
        <w:t>”</w:t>
      </w:r>
    </w:p>
    <w:p w:rsidR="000E48C6" w:rsidRPr="000E48C6" w:rsidRDefault="00B637E8" w:rsidP="000E48C6">
      <w:r>
        <w:t>E</w:t>
      </w:r>
      <w:r w:rsidR="000E48C6" w:rsidRPr="000E48C6">
        <w:t>sta propuesta a la que lleg</w:t>
      </w:r>
      <w:r>
        <w:t>ó</w:t>
      </w:r>
      <w:r w:rsidR="000E48C6" w:rsidRPr="000E48C6">
        <w:t xml:space="preserve"> el profesor Cesar Salazar, </w:t>
      </w:r>
      <w:r>
        <w:t>es cercana</w:t>
      </w:r>
      <w:r w:rsidR="000E48C6" w:rsidRPr="000E48C6">
        <w:t xml:space="preserve"> a lo que mencione en </w:t>
      </w:r>
      <w:hyperlink r:id="rId10" w:history="1">
        <w:r w:rsidR="001D6C13">
          <w:rPr>
            <w:rStyle w:val="Hipervnculo"/>
          </w:rPr>
          <w:t>C</w:t>
        </w:r>
        <w:r w:rsidR="000E48C6" w:rsidRPr="000E48C6">
          <w:rPr>
            <w:rStyle w:val="Hipervnculo"/>
          </w:rPr>
          <w:t>ontrapart</w:t>
        </w:r>
        <w:r w:rsidR="000E48C6" w:rsidRPr="000E48C6">
          <w:rPr>
            <w:rStyle w:val="Hipervnculo"/>
          </w:rPr>
          <w:t>i</w:t>
        </w:r>
        <w:r w:rsidR="000E48C6" w:rsidRPr="000E48C6">
          <w:rPr>
            <w:rStyle w:val="Hipervnculo"/>
          </w:rPr>
          <w:t>da 171</w:t>
        </w:r>
      </w:hyperlink>
      <w:r w:rsidR="000E48C6" w:rsidRPr="000E48C6">
        <w:t xml:space="preserve"> </w:t>
      </w:r>
      <w:r>
        <w:t>sobre el</w:t>
      </w:r>
      <w:r w:rsidR="000E48C6" w:rsidRPr="000E48C6">
        <w:t xml:space="preserve"> juicio profesional</w:t>
      </w:r>
      <w:r>
        <w:t xml:space="preserve">, según </w:t>
      </w:r>
      <w:proofErr w:type="spellStart"/>
      <w:r w:rsidR="000E48C6" w:rsidRPr="000E48C6">
        <w:t>IFAC</w:t>
      </w:r>
      <w:proofErr w:type="spellEnd"/>
      <w:r w:rsidR="000E48C6" w:rsidRPr="000E48C6">
        <w:t>:</w:t>
      </w:r>
      <w:r>
        <w:t xml:space="preserve"> </w:t>
      </w:r>
      <w:r w:rsidR="000E48C6" w:rsidRPr="000E48C6">
        <w:rPr>
          <w:lang w:val="en-US"/>
        </w:rPr>
        <w:t>“</w:t>
      </w:r>
      <w:r w:rsidR="000E48C6" w:rsidRPr="000E48C6">
        <w:rPr>
          <w:i/>
          <w:lang w:val="en-US"/>
        </w:rPr>
        <w:t>Professional judgment: The application of relevant training, knowledge and experience, within the context provided by auditing, accounting and ethical standards, in making informed decisions about the courses of action that are appropriate in the circumstances of the audit engagement</w:t>
      </w:r>
      <w:r w:rsidR="000E48C6" w:rsidRPr="000E48C6">
        <w:rPr>
          <w:lang w:val="en-US"/>
        </w:rPr>
        <w:t>.”</w:t>
      </w:r>
      <w:r w:rsidR="001D6C13">
        <w:rPr>
          <w:lang w:val="en-US"/>
        </w:rPr>
        <w:t xml:space="preserve"> </w:t>
      </w:r>
      <w:r w:rsidR="001D6C13">
        <w:t>P</w:t>
      </w:r>
      <w:r w:rsidR="001D6C13" w:rsidRPr="000E48C6">
        <w:t>ara poder formular juicios profesionales</w:t>
      </w:r>
      <w:r w:rsidR="001D6C13">
        <w:t>,</w:t>
      </w:r>
      <w:r w:rsidR="001D6C13" w:rsidRPr="000E48C6">
        <w:t xml:space="preserve"> </w:t>
      </w:r>
      <w:r w:rsidR="001D6C13">
        <w:t>c</w:t>
      </w:r>
      <w:r w:rsidR="000E48C6" w:rsidRPr="000E48C6">
        <w:t>ualquier contador</w:t>
      </w:r>
      <w:r w:rsidR="001D6C13">
        <w:t>,</w:t>
      </w:r>
      <w:r w:rsidR="000E48C6" w:rsidRPr="000E48C6">
        <w:t xml:space="preserve"> que pretenda realizar un trabajo profesional</w:t>
      </w:r>
      <w:r w:rsidR="001D6C13">
        <w:t>,</w:t>
      </w:r>
      <w:r w:rsidR="000E48C6" w:rsidRPr="000E48C6">
        <w:t xml:space="preserve"> debe tener, como mínimo, esas cualidades.</w:t>
      </w:r>
    </w:p>
    <w:p w:rsidR="000E48C6" w:rsidRPr="000E48C6" w:rsidRDefault="000E48C6" w:rsidP="000E48C6">
      <w:r w:rsidRPr="000E48C6">
        <w:t>Ahora bien</w:t>
      </w:r>
      <w:r w:rsidR="002049DB">
        <w:t>:</w:t>
      </w:r>
      <w:r w:rsidRPr="000E48C6">
        <w:t xml:space="preserve"> cuando hablamos de entrenamiento para la enseñanza – </w:t>
      </w:r>
      <w:r w:rsidRPr="000E48C6">
        <w:lastRenderedPageBreak/>
        <w:t xml:space="preserve">aprendizaje de las </w:t>
      </w:r>
      <w:proofErr w:type="spellStart"/>
      <w:r w:rsidRPr="000E48C6">
        <w:t>NIIF</w:t>
      </w:r>
      <w:proofErr w:type="spellEnd"/>
      <w:r w:rsidRPr="000E48C6">
        <w:t xml:space="preserve">, </w:t>
      </w:r>
      <w:r w:rsidR="002049DB">
        <w:t xml:space="preserve">el asunto </w:t>
      </w:r>
      <w:r w:rsidRPr="000E48C6">
        <w:t>le corresponde en gran parte a la Academia</w:t>
      </w:r>
      <w:r w:rsidR="002049DB">
        <w:t>,</w:t>
      </w:r>
      <w:r w:rsidRPr="000E48C6">
        <w:t xml:space="preserve"> </w:t>
      </w:r>
      <w:r w:rsidR="002049DB">
        <w:t>en la cual</w:t>
      </w:r>
      <w:r w:rsidRPr="000E48C6">
        <w:t xml:space="preserve"> se definen los contenidos temáticos mínimos en materia de pregrado</w:t>
      </w:r>
      <w:r w:rsidR="002049DB">
        <w:t xml:space="preserve"> y p</w:t>
      </w:r>
      <w:r w:rsidRPr="000E48C6">
        <w:t>ostgrado.</w:t>
      </w:r>
    </w:p>
    <w:p w:rsidR="000E48C6" w:rsidRPr="000E48C6" w:rsidRDefault="000E48C6" w:rsidP="00892BAA">
      <w:pPr>
        <w:rPr>
          <w:lang w:val="en-US"/>
        </w:rPr>
      </w:pPr>
      <w:r w:rsidRPr="000E48C6">
        <w:t xml:space="preserve">Cuando se habla de conocimientos para la enseñanza – aprendizaje de las </w:t>
      </w:r>
      <w:proofErr w:type="spellStart"/>
      <w:r w:rsidRPr="000E48C6">
        <w:t>NIIF</w:t>
      </w:r>
      <w:proofErr w:type="spellEnd"/>
      <w:r w:rsidRPr="000E48C6">
        <w:t xml:space="preserve">, le corresponde a los profesores </w:t>
      </w:r>
      <w:r w:rsidRPr="000E48C6">
        <w:rPr>
          <w:lang w:val="es-ES"/>
        </w:rPr>
        <w:t>concentrarse en técnicas que desarrollen el entendimiento de los principios</w:t>
      </w:r>
      <w:r w:rsidR="00892BAA">
        <w:rPr>
          <w:lang w:val="es-ES"/>
        </w:rPr>
        <w:t>, así como</w:t>
      </w:r>
      <w:r w:rsidRPr="000E48C6">
        <w:rPr>
          <w:lang w:val="es-ES"/>
        </w:rPr>
        <w:t xml:space="preserve"> tra</w:t>
      </w:r>
      <w:r w:rsidR="00892BAA">
        <w:rPr>
          <w:lang w:val="es-ES"/>
        </w:rPr>
        <w:t>n</w:t>
      </w:r>
      <w:r w:rsidRPr="000E48C6">
        <w:rPr>
          <w:lang w:val="es-ES"/>
        </w:rPr>
        <w:t>smitir a sus estudiantes</w:t>
      </w:r>
      <w:r w:rsidR="00892BAA">
        <w:rPr>
          <w:lang w:val="es-ES"/>
        </w:rPr>
        <w:t xml:space="preserve"> </w:t>
      </w:r>
      <w:r w:rsidRPr="000E48C6">
        <w:rPr>
          <w:lang w:val="es-ES"/>
        </w:rPr>
        <w:t xml:space="preserve">lo que establece la Norma Internacional de Formación  número tres- </w:t>
      </w:r>
      <w:proofErr w:type="spellStart"/>
      <w:r w:rsidRPr="000E48C6">
        <w:rPr>
          <w:lang w:val="es-ES"/>
        </w:rPr>
        <w:t>IES</w:t>
      </w:r>
      <w:proofErr w:type="spellEnd"/>
      <w:r w:rsidRPr="000E48C6">
        <w:rPr>
          <w:lang w:val="es-ES"/>
        </w:rPr>
        <w:t xml:space="preserve"> 3: </w:t>
      </w:r>
      <w:r w:rsidRPr="000E48C6">
        <w:rPr>
          <w:lang w:val="en-US"/>
        </w:rPr>
        <w:t>“(…) the skills professional accountants require are grouped under five main</w:t>
      </w:r>
      <w:r w:rsidR="00892BAA">
        <w:rPr>
          <w:lang w:val="en-US"/>
        </w:rPr>
        <w:t xml:space="preserve"> </w:t>
      </w:r>
      <w:r w:rsidRPr="000E48C6">
        <w:rPr>
          <w:lang w:val="en-US"/>
        </w:rPr>
        <w:t>headings:</w:t>
      </w:r>
    </w:p>
    <w:p w:rsidR="000E48C6" w:rsidRPr="000E48C6" w:rsidRDefault="000E48C6" w:rsidP="000E48C6">
      <w:pPr>
        <w:spacing w:line="240" w:lineRule="auto"/>
        <w:rPr>
          <w:lang w:val="en-US"/>
        </w:rPr>
      </w:pPr>
      <w:r w:rsidRPr="000E48C6">
        <w:rPr>
          <w:lang w:val="en-US"/>
        </w:rPr>
        <w:t>(a) Intellectual skills;</w:t>
      </w:r>
    </w:p>
    <w:p w:rsidR="000E48C6" w:rsidRPr="000E48C6" w:rsidRDefault="000E48C6" w:rsidP="000E48C6">
      <w:pPr>
        <w:spacing w:line="240" w:lineRule="auto"/>
        <w:rPr>
          <w:lang w:val="en-US"/>
        </w:rPr>
      </w:pPr>
      <w:r w:rsidRPr="000E48C6">
        <w:rPr>
          <w:lang w:val="en-US"/>
        </w:rPr>
        <w:t>(b) Technical and functional skills;</w:t>
      </w:r>
    </w:p>
    <w:p w:rsidR="000E48C6" w:rsidRPr="000E48C6" w:rsidRDefault="000E48C6" w:rsidP="000E48C6">
      <w:pPr>
        <w:spacing w:line="240" w:lineRule="auto"/>
        <w:rPr>
          <w:lang w:val="en-US"/>
        </w:rPr>
      </w:pPr>
      <w:r w:rsidRPr="000E48C6">
        <w:rPr>
          <w:lang w:val="en-US"/>
        </w:rPr>
        <w:t>(c) Personal skills;</w:t>
      </w:r>
    </w:p>
    <w:p w:rsidR="000E48C6" w:rsidRPr="000E48C6" w:rsidRDefault="000E48C6" w:rsidP="000E48C6">
      <w:pPr>
        <w:spacing w:line="240" w:lineRule="auto"/>
        <w:rPr>
          <w:lang w:val="en-US"/>
        </w:rPr>
      </w:pPr>
      <w:r w:rsidRPr="000E48C6">
        <w:rPr>
          <w:lang w:val="en-US"/>
        </w:rPr>
        <w:t>(d) Interpersonal and communication skills; and</w:t>
      </w:r>
    </w:p>
    <w:p w:rsidR="000E48C6" w:rsidRPr="000E48C6" w:rsidRDefault="000E48C6" w:rsidP="000E48C6">
      <w:pPr>
        <w:spacing w:line="240" w:lineRule="auto"/>
        <w:rPr>
          <w:lang w:val="en-US"/>
        </w:rPr>
      </w:pPr>
      <w:r w:rsidRPr="000E48C6">
        <w:rPr>
          <w:lang w:val="en-US"/>
        </w:rPr>
        <w:t>(e) Organizational and business management skills</w:t>
      </w:r>
    </w:p>
    <w:p w:rsidR="000E48C6" w:rsidRPr="000E48C6" w:rsidRDefault="000E48C6" w:rsidP="000E48C6">
      <w:r w:rsidRPr="000E48C6">
        <w:t xml:space="preserve">Cuando se habla de experiencia para la enseñanza – aprendizaje de las </w:t>
      </w:r>
      <w:proofErr w:type="spellStart"/>
      <w:r w:rsidRPr="000E48C6">
        <w:t>NIIF</w:t>
      </w:r>
      <w:proofErr w:type="spellEnd"/>
      <w:r w:rsidRPr="000E48C6">
        <w:t xml:space="preserve">, a mi modo de ver </w:t>
      </w:r>
      <w:r w:rsidR="00892BAA">
        <w:t xml:space="preserve">se trata de </w:t>
      </w:r>
      <w:r w:rsidRPr="000E48C6">
        <w:t>llegar con ejemplos ilustrativos a los estudiantes</w:t>
      </w:r>
      <w:r w:rsidR="00892BAA">
        <w:t>, que les ayuden</w:t>
      </w:r>
      <w:r w:rsidRPr="000E48C6">
        <w:t xml:space="preserve"> a entender los principios de cada norma</w:t>
      </w:r>
      <w:r w:rsidR="00892BAA">
        <w:t>. E</w:t>
      </w:r>
      <w:r w:rsidRPr="000E48C6">
        <w:t>so es lo que esperan los estudiantes</w:t>
      </w:r>
      <w:r w:rsidR="00892BAA">
        <w:t>:</w:t>
      </w:r>
      <w:r w:rsidRPr="000E48C6">
        <w:t xml:space="preserve"> casos de la vida real. </w:t>
      </w:r>
    </w:p>
    <w:p w:rsidR="000E48C6" w:rsidRPr="000E48C6" w:rsidRDefault="000E48C6" w:rsidP="000E48C6">
      <w:r w:rsidRPr="000E48C6">
        <w:t xml:space="preserve">La invitación es </w:t>
      </w:r>
      <w:r w:rsidR="0054381B">
        <w:t xml:space="preserve">a </w:t>
      </w:r>
      <w:r w:rsidRPr="000E48C6">
        <w:t xml:space="preserve">unir esfuerzos entre la academia y las empresas para encontrar una metodología que ayude a la enseñanza y aprendizaje de las </w:t>
      </w:r>
      <w:proofErr w:type="spellStart"/>
      <w:r w:rsidRPr="000E48C6">
        <w:t>NIIF</w:t>
      </w:r>
      <w:proofErr w:type="spellEnd"/>
      <w:r w:rsidRPr="000E48C6">
        <w:t>.</w:t>
      </w:r>
    </w:p>
    <w:p w:rsidR="00DD3D20" w:rsidRPr="000E48C6" w:rsidRDefault="000E48C6" w:rsidP="0054381B">
      <w:pPr>
        <w:jc w:val="right"/>
      </w:pPr>
      <w:r w:rsidRPr="000E48C6">
        <w:rPr>
          <w:i/>
        </w:rPr>
        <w:t>Ronald López Ruiz</w:t>
      </w:r>
      <w:bookmarkStart w:id="0" w:name="_GoBack"/>
      <w:bookmarkEnd w:id="0"/>
    </w:p>
    <w:sectPr w:rsidR="00DD3D20" w:rsidRPr="000E48C6"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27" w:rsidRDefault="00E14927" w:rsidP="00EE7812">
      <w:pPr>
        <w:spacing w:after="0" w:line="240" w:lineRule="auto"/>
      </w:pPr>
      <w:r>
        <w:separator/>
      </w:r>
    </w:p>
  </w:endnote>
  <w:endnote w:type="continuationSeparator" w:id="0">
    <w:p w:rsidR="00E14927" w:rsidRDefault="00E149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27" w:rsidRDefault="00E14927" w:rsidP="00EE7812">
      <w:pPr>
        <w:spacing w:after="0" w:line="240" w:lineRule="auto"/>
      </w:pPr>
      <w:r>
        <w:separator/>
      </w:r>
    </w:p>
  </w:footnote>
  <w:footnote w:type="continuationSeparator" w:id="0">
    <w:p w:rsidR="00E14927" w:rsidRDefault="00E1492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40</w:t>
    </w:r>
    <w:r w:rsidR="000E48C6">
      <w:t>2</w:t>
    </w:r>
    <w:r w:rsidR="009D09BB">
      <w:t xml:space="preserve">, </w:t>
    </w:r>
    <w:r w:rsidR="00F70A1E">
      <w:t xml:space="preserve">septiembre </w:t>
    </w:r>
    <w:r w:rsidR="000E09D8">
      <w:t>12</w:t>
    </w:r>
    <w:r w:rsidR="0005771D">
      <w:t xml:space="preserve"> </w:t>
    </w:r>
    <w:r w:rsidR="0080786C">
      <w:t>de 2011</w:t>
    </w:r>
  </w:p>
  <w:p w:rsidR="0046164F" w:rsidRDefault="00E14927"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B2F"/>
    <w:rsid w:val="00135EC2"/>
    <w:rsid w:val="001360F3"/>
    <w:rsid w:val="00136EC2"/>
    <w:rsid w:val="001370AC"/>
    <w:rsid w:val="0013737E"/>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4CCA"/>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61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2F41"/>
    <w:rsid w:val="006C3D7B"/>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4FF8"/>
    <w:rsid w:val="00705786"/>
    <w:rsid w:val="00705BEF"/>
    <w:rsid w:val="00705F6F"/>
    <w:rsid w:val="00706895"/>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830"/>
    <w:rsid w:val="00817B0B"/>
    <w:rsid w:val="00817BE5"/>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9BD"/>
    <w:rsid w:val="00857D14"/>
    <w:rsid w:val="008604D9"/>
    <w:rsid w:val="00860948"/>
    <w:rsid w:val="00860A2A"/>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C5E"/>
    <w:rsid w:val="00975F58"/>
    <w:rsid w:val="00976EA2"/>
    <w:rsid w:val="009772A1"/>
    <w:rsid w:val="0097741F"/>
    <w:rsid w:val="00977F31"/>
    <w:rsid w:val="009801BC"/>
    <w:rsid w:val="00980671"/>
    <w:rsid w:val="0098184C"/>
    <w:rsid w:val="00981A70"/>
    <w:rsid w:val="009822A7"/>
    <w:rsid w:val="00982352"/>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5648"/>
    <w:rsid w:val="009E61DF"/>
    <w:rsid w:val="009E632D"/>
    <w:rsid w:val="009E7107"/>
    <w:rsid w:val="009E760E"/>
    <w:rsid w:val="009E7862"/>
    <w:rsid w:val="009F00A0"/>
    <w:rsid w:val="009F01BB"/>
    <w:rsid w:val="009F08D2"/>
    <w:rsid w:val="009F0AC7"/>
    <w:rsid w:val="009F191E"/>
    <w:rsid w:val="009F198C"/>
    <w:rsid w:val="009F1BA6"/>
    <w:rsid w:val="009F20A0"/>
    <w:rsid w:val="009F23DB"/>
    <w:rsid w:val="009F2728"/>
    <w:rsid w:val="009F2A66"/>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7257"/>
    <w:rsid w:val="00B07426"/>
    <w:rsid w:val="00B1073E"/>
    <w:rsid w:val="00B10939"/>
    <w:rsid w:val="00B1242F"/>
    <w:rsid w:val="00B13938"/>
    <w:rsid w:val="00B13E21"/>
    <w:rsid w:val="00B13ED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A7D"/>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7F6"/>
    <w:rsid w:val="00E658E5"/>
    <w:rsid w:val="00E65FB8"/>
    <w:rsid w:val="00E668D3"/>
    <w:rsid w:val="00E669B8"/>
    <w:rsid w:val="00E66DB4"/>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contrapartida/Contrapartida171.doc" TargetMode="External"/><Relationship Id="rId4" Type="http://schemas.microsoft.com/office/2007/relationships/stylesWithEffects" Target="stylesWithEffects.xml"/><Relationship Id="rId9" Type="http://schemas.openxmlformats.org/officeDocument/2006/relationships/hyperlink" Target="http://www.javeriana.edu.co/personales/hbermude/Audire/casb.p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D32B-4591-40F5-A020-2CE21229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414</Words>
  <Characters>2278</Characters>
  <Application>Microsoft Office Word</Application>
  <DocSecurity>0</DocSecurity>
  <Lines>18</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4</cp:revision>
  <cp:lastPrinted>2011-08-23T16:28:00Z</cp:lastPrinted>
  <dcterms:created xsi:type="dcterms:W3CDTF">2011-09-09T21:32:00Z</dcterms:created>
  <dcterms:modified xsi:type="dcterms:W3CDTF">2011-09-09T21:47:00Z</dcterms:modified>
</cp:coreProperties>
</file>