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12BF" w14:textId="788142A0" w:rsidR="007667F1" w:rsidRPr="007667F1" w:rsidRDefault="007667F1" w:rsidP="007667F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667F1">
        <w:rPr>
          <w:position w:val="-9"/>
          <w:sz w:val="123"/>
        </w:rPr>
        <w:t>E</w:t>
      </w:r>
    </w:p>
    <w:p w14:paraId="53794F64" w14:textId="3B0C6C98" w:rsidR="00440FBA" w:rsidRDefault="00A94769" w:rsidP="007667F1">
      <w:r>
        <w:t xml:space="preserve">l Gobierno Nacional aprobó el </w:t>
      </w:r>
      <w:r w:rsidRPr="00A94769">
        <w:t>Documento CONPES</w:t>
      </w:r>
      <w:r w:rsidR="007667F1">
        <w:t xml:space="preserve"> </w:t>
      </w:r>
      <w:r w:rsidR="007667F1" w:rsidRPr="007667F1">
        <w:t>3956</w:t>
      </w:r>
      <w:r w:rsidR="007667F1">
        <w:t xml:space="preserve"> que versa sobre la </w:t>
      </w:r>
      <w:hyperlink r:id="rId8" w:history="1">
        <w:r w:rsidR="007667F1" w:rsidRPr="007667F1">
          <w:rPr>
            <w:rStyle w:val="Hipervnculo"/>
          </w:rPr>
          <w:t>Política de formalización empresarial</w:t>
        </w:r>
      </w:hyperlink>
      <w:r w:rsidR="007667F1">
        <w:t>.</w:t>
      </w:r>
    </w:p>
    <w:p w14:paraId="56337660" w14:textId="42914150" w:rsidR="00460FB6" w:rsidRDefault="007667F1" w:rsidP="008E467F">
      <w:r>
        <w:t xml:space="preserve">Al empezar se recuerda: “(…) </w:t>
      </w:r>
      <w:r w:rsidRPr="007667F1">
        <w:rPr>
          <w:i/>
        </w:rPr>
        <w:t>Alrededor del 75 % de las microempresas en el país no están registradas</w:t>
      </w:r>
      <w:r w:rsidRPr="007667F1">
        <w:rPr>
          <w:i/>
          <w:vertAlign w:val="superscript"/>
        </w:rPr>
        <w:t>1</w:t>
      </w:r>
      <w:r w:rsidRPr="007667F1">
        <w:rPr>
          <w:i/>
        </w:rPr>
        <w:t xml:space="preserve"> y los niveles de cumplimiento de contratación formal de trabajadores, el pago de prestaciones sociales, la implementación de una contabilidad formal y la declaración y pago de impuestos son bajos (DANE, 2016).</w:t>
      </w:r>
      <w:r>
        <w:t xml:space="preserve"> (…)”</w:t>
      </w:r>
      <w:r w:rsidR="008A2A46">
        <w:t xml:space="preserve">. Luego se afirma: “(…) </w:t>
      </w:r>
      <w:r w:rsidR="008A2A46" w:rsidRPr="008A2A46">
        <w:rPr>
          <w:i/>
        </w:rPr>
        <w:t>Finalmente, una economía más formal cuenta con mejores registros administrativos y contables que aumentan la fiabilidad a las estadísticas oficiales sobre ingresos, consumo, empleo, entre otras, y de esta forma las políticas y programas diseñados a la luz de estas estadísticas podrían ser más efectivas (</w:t>
      </w:r>
      <w:proofErr w:type="spellStart"/>
      <w:r w:rsidR="008A2A46" w:rsidRPr="008A2A46">
        <w:rPr>
          <w:i/>
        </w:rPr>
        <w:t>Enste</w:t>
      </w:r>
      <w:proofErr w:type="spellEnd"/>
      <w:r w:rsidR="008A2A46" w:rsidRPr="008A2A46">
        <w:rPr>
          <w:i/>
        </w:rPr>
        <w:t xml:space="preserve"> y Schneider, 2002).</w:t>
      </w:r>
      <w:r w:rsidR="008A2A46">
        <w:t xml:space="preserve"> (…)”. El documento reconoce que “(…) </w:t>
      </w:r>
      <w:r w:rsidR="008A2A46" w:rsidRPr="008A2A46">
        <w:rPr>
          <w:i/>
        </w:rPr>
        <w:t>Por ejemplo, los costos de empezar a declarar y pagar impuestos incluyen los impuestos a pagar, el tiempo para declararlos y pagarlos, así como la inversión que debe hacer la empresa para adoptar las prácticas de contabilidad que le permitan declarar correctamente.</w:t>
      </w:r>
      <w:r w:rsidR="008A2A46">
        <w:t xml:space="preserve"> (…)”</w:t>
      </w:r>
      <w:r w:rsidR="00272768">
        <w:t xml:space="preserve">. La formalidad es un proceso: “(…) </w:t>
      </w:r>
      <w:r w:rsidR="00272768" w:rsidRPr="00272768">
        <w:rPr>
          <w:i/>
        </w:rPr>
        <w:t>La encuesta de micro establecimientos del DANE, que estudia la evolución de 48.000 empresas de menos de diez trabajadores desde 2012</w:t>
      </w:r>
      <w:r w:rsidR="00272768" w:rsidRPr="00272768">
        <w:rPr>
          <w:i/>
          <w:vertAlign w:val="superscript"/>
        </w:rPr>
        <w:t>60</w:t>
      </w:r>
      <w:r w:rsidR="00272768" w:rsidRPr="00272768">
        <w:rPr>
          <w:i/>
        </w:rPr>
        <w:t xml:space="preserve">, evidencia que registrarse en el RUT y el registro mercantil son el paso más frecuente en el proceso de formalización para la mayoría de las empresas (Gráfico 2). Le siguen el pago de sueldos y salarios a sus empleados, el pago de prestaciones sociales a sus trabajadores y llevar una contabilidad </w:t>
      </w:r>
      <w:r w:rsidR="00272768" w:rsidRPr="00272768">
        <w:rPr>
          <w:i/>
        </w:rPr>
        <w:t>que incluya pérdidas y ganancias (P y G) o balance general</w:t>
      </w:r>
      <w:r w:rsidR="00272768">
        <w:t xml:space="preserve"> (…)”. En materia impositiva se tienen en cuenta: “(…) </w:t>
      </w:r>
      <w:r w:rsidR="00272768" w:rsidRPr="008E467F">
        <w:rPr>
          <w:i/>
        </w:rPr>
        <w:t>(iv) Formalidad tributaria: declaración y pago ICA (incluye el pago publicidad exterior); firma electrónica - régimen común; declaración y pago IVA; declaración de renta; autorización, habilitación e inhabilitación de la numeración de facturación; y, entregar medios magnéticos a la DIAN (contabilidad)</w:t>
      </w:r>
      <w:r w:rsidR="008E467F">
        <w:t xml:space="preserve"> (…)”. Aunque algunos no lo creen, el documento afirma: “(…) </w:t>
      </w:r>
      <w:r w:rsidR="008E467F" w:rsidRPr="008E467F">
        <w:rPr>
          <w:i/>
        </w:rPr>
        <w:t>Para el caso de las micro y pequeñas empresas que empiezan su proceso de formalización, se deben resaltar los altos costos marginales que deben asumir en su día a día para llevar la contabilidad de su operación</w:t>
      </w:r>
      <w:r w:rsidR="00460FB6">
        <w:rPr>
          <w:i/>
        </w:rPr>
        <w:t xml:space="preserve">. </w:t>
      </w:r>
      <w:r w:rsidR="00460FB6" w:rsidRPr="00460FB6">
        <w:rPr>
          <w:i/>
        </w:rPr>
        <w:t>Esto es esencial para preparar y declarar correctamente los impuestos que les aplican y, usualmente, supone la contratación de un revisor fiscal.</w:t>
      </w:r>
      <w:r w:rsidR="008E467F">
        <w:t xml:space="preserve"> (…)”. Finalmente se lee: “(…) </w:t>
      </w:r>
      <w:r w:rsidR="008E467F" w:rsidRPr="008E467F">
        <w:rPr>
          <w:i/>
        </w:rPr>
        <w:t>En línea con los criterios para definir las buenas prácticas del diseño de tasas y tributos, los ingresos son buen indicador para la capacidad de pago de la empresa. La estimación está sujeta a los soportes contables y se puede valorar en tiempo presente. Los activos no necesariamente están líquidos y algunos, inclusive, presentan depreciación, lo que haría que, al momento del pago de la tarifa, la estimación de capacidad de pago sea subjetiva (Stiglitz, 2000).</w:t>
      </w:r>
      <w:r w:rsidR="008E467F">
        <w:t xml:space="preserve"> (…)”</w:t>
      </w:r>
      <w:r w:rsidR="00460FB6">
        <w:t>. En el anexo que detalla la política no se menciona la contabilidad (¡!).</w:t>
      </w:r>
      <w:r w:rsidR="00065FE1">
        <w:t xml:space="preserve"> Como se ve, e</w:t>
      </w:r>
      <w:r w:rsidR="00460FB6">
        <w:t xml:space="preserve">n lugar de percibir la contabilidad como un instrumento de buen gobierno, </w:t>
      </w:r>
      <w:r w:rsidR="00065FE1">
        <w:t xml:space="preserve">el documento la percibe como requisito tributario. </w:t>
      </w:r>
    </w:p>
    <w:p w14:paraId="04D30F31" w14:textId="62004108" w:rsidR="00065FE1" w:rsidRPr="00065FE1" w:rsidRDefault="00065FE1" w:rsidP="00065FE1">
      <w:pPr>
        <w:jc w:val="right"/>
        <w:rPr>
          <w:i/>
        </w:rPr>
      </w:pPr>
      <w:r w:rsidRPr="00065FE1">
        <w:rPr>
          <w:i/>
        </w:rPr>
        <w:t>Hernando Bermúdez Gómez</w:t>
      </w:r>
    </w:p>
    <w:sectPr w:rsidR="00065FE1" w:rsidRPr="00065FE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A6EE" w14:textId="77777777" w:rsidR="00423AF4" w:rsidRDefault="00423AF4" w:rsidP="00EE7812">
      <w:pPr>
        <w:spacing w:after="0" w:line="240" w:lineRule="auto"/>
      </w:pPr>
      <w:r>
        <w:separator/>
      </w:r>
    </w:p>
  </w:endnote>
  <w:endnote w:type="continuationSeparator" w:id="0">
    <w:p w14:paraId="68DF8BB8" w14:textId="77777777" w:rsidR="00423AF4" w:rsidRDefault="00423AF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823D" w14:textId="77777777" w:rsidR="00423AF4" w:rsidRDefault="00423AF4" w:rsidP="00EE7812">
      <w:pPr>
        <w:spacing w:after="0" w:line="240" w:lineRule="auto"/>
      </w:pPr>
      <w:r>
        <w:separator/>
      </w:r>
    </w:p>
  </w:footnote>
  <w:footnote w:type="continuationSeparator" w:id="0">
    <w:p w14:paraId="246EE680" w14:textId="77777777" w:rsidR="00423AF4" w:rsidRDefault="00423AF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C4485B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40</w:t>
    </w:r>
    <w:r w:rsidR="001B38A8">
      <w:t>8</w:t>
    </w:r>
    <w:r w:rsidR="00BB67C7">
      <w:t>7</w:t>
    </w:r>
    <w:r w:rsidR="00BA1897">
      <w:t>,</w:t>
    </w:r>
    <w:r w:rsidR="00704BAE">
      <w:t xml:space="preserve"> </w:t>
    </w:r>
    <w:r w:rsidR="00BB67C7">
      <w:t>21</w:t>
    </w:r>
    <w:r w:rsidR="00E520D0">
      <w:t xml:space="preserve"> de </w:t>
    </w:r>
    <w:r w:rsidR="002255E7" w:rsidRPr="002255E7">
      <w:t xml:space="preserve">enero </w:t>
    </w:r>
    <w:r w:rsidR="002255E7">
      <w:t xml:space="preserve">de </w:t>
    </w:r>
    <w:r w:rsidR="00E520D0">
      <w:t>2019</w:t>
    </w:r>
  </w:p>
  <w:p w14:paraId="29566F03" w14:textId="77777777" w:rsidR="00117F34" w:rsidRDefault="00423AF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AF4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429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oracion.dnp.gov.co/CDT/Conpes/Econ&#243;micos/395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DFC9-7D13-411F-8E9B-A0525DB1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2019-01-19T15:39:00Z</dcterms:created>
  <dcterms:modified xsi:type="dcterms:W3CDTF">2019-01-19T15:39:00Z</dcterms:modified>
</cp:coreProperties>
</file>