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94A7B" w14:textId="4F3780FE" w:rsidR="002D1D54" w:rsidRPr="002D1D54" w:rsidRDefault="002D1D54" w:rsidP="002D1D54">
      <w:pPr>
        <w:keepNext/>
        <w:framePr w:dropCap="drop" w:lines="3" w:wrap="around" w:vAnchor="text" w:hAnchor="text"/>
        <w:spacing w:after="0" w:line="926" w:lineRule="exact"/>
        <w:textAlignment w:val="baseline"/>
        <w:rPr>
          <w:position w:val="-9"/>
          <w:sz w:val="123"/>
        </w:rPr>
      </w:pPr>
      <w:r w:rsidRPr="002D1D54">
        <w:rPr>
          <w:position w:val="-9"/>
          <w:sz w:val="123"/>
        </w:rPr>
        <w:t>D</w:t>
      </w:r>
    </w:p>
    <w:p w14:paraId="59ECF73C" w14:textId="7F33C5EC" w:rsidR="00B719BF" w:rsidRDefault="002D1D54" w:rsidP="004A2E61">
      <w:r>
        <w:t xml:space="preserve">e acuerdo con el </w:t>
      </w:r>
      <w:hyperlink r:id="rId8" w:anchor="476" w:history="1">
        <w:r w:rsidRPr="002D1D54">
          <w:rPr>
            <w:rStyle w:val="Hipervnculo"/>
          </w:rPr>
          <w:t>artículo 476 del Estatuto Tributario</w:t>
        </w:r>
      </w:hyperlink>
      <w:r>
        <w:t>, “</w:t>
      </w:r>
      <w:r w:rsidRPr="002D1D54">
        <w:rPr>
          <w:i/>
        </w:rPr>
        <w:t>Se exceptúan del impuesto los siguientes servicios y bienes relacionados: (…) 21. Suministro de páginas web, servidores (hosting), computación en la nube (</w:t>
      </w:r>
      <w:proofErr w:type="spellStart"/>
      <w:r w:rsidRPr="002D1D54">
        <w:rPr>
          <w:i/>
        </w:rPr>
        <w:t>cloud</w:t>
      </w:r>
      <w:proofErr w:type="spellEnd"/>
      <w:r w:rsidRPr="002D1D54">
        <w:rPr>
          <w:i/>
        </w:rPr>
        <w:t xml:space="preserve"> </w:t>
      </w:r>
      <w:proofErr w:type="spellStart"/>
      <w:r w:rsidRPr="002D1D54">
        <w:rPr>
          <w:i/>
        </w:rPr>
        <w:t>computing</w:t>
      </w:r>
      <w:proofErr w:type="spellEnd"/>
      <w:r w:rsidRPr="002D1D54">
        <w:rPr>
          <w:i/>
        </w:rPr>
        <w:t>).</w:t>
      </w:r>
      <w:r>
        <w:t>” (…)</w:t>
      </w:r>
      <w:r w:rsidR="004A2E61">
        <w:t xml:space="preserve">. Así las cosas, conserva vigencia el </w:t>
      </w:r>
      <w:hyperlink r:id="rId9" w:history="1">
        <w:r w:rsidR="004A2E61" w:rsidRPr="004A2E61">
          <w:rPr>
            <w:rStyle w:val="Hipervnculo"/>
          </w:rPr>
          <w:t>Concepto de la DIAN 17056 de 2017</w:t>
        </w:r>
      </w:hyperlink>
      <w:r w:rsidR="004A2E61">
        <w:t xml:space="preserve"> en el cual dicha autoridad en armonía con el MINTIC enumeró las características de los servicios en la nube y advirtió: “(…) </w:t>
      </w:r>
      <w:r w:rsidR="004A2E61" w:rsidRPr="004A2E61">
        <w:rPr>
          <w:i/>
        </w:rPr>
        <w:t>surge la necesidad de distinguir los servicios “nube”, entendidos como una generalidad, los servicios de computación en la nube, ya que, sin el cumplimiento de las características esenciales, los modelos de servicio, los modelos de implementación y demás requisitos establecidos por el MINTIC no se encontrarían cubiertos por la exclusión del impuesto sobre las ventas.</w:t>
      </w:r>
      <w:r w:rsidR="004A2E61">
        <w:t xml:space="preserve"> (…)”.</w:t>
      </w:r>
    </w:p>
    <w:p w14:paraId="003CE427" w14:textId="701B9EC7" w:rsidR="004A2E61" w:rsidRDefault="004A2E61" w:rsidP="004A2E61">
      <w:r>
        <w:t xml:space="preserve">Según </w:t>
      </w:r>
      <w:hyperlink r:id="rId10" w:history="1">
        <w:r w:rsidRPr="004A2E61">
          <w:rPr>
            <w:rStyle w:val="Hipervnculo"/>
          </w:rPr>
          <w:t xml:space="preserve">Ted </w:t>
        </w:r>
        <w:proofErr w:type="spellStart"/>
        <w:r w:rsidRPr="004A2E61">
          <w:rPr>
            <w:rStyle w:val="Hipervnculo"/>
          </w:rPr>
          <w:t>Needleman</w:t>
        </w:r>
        <w:proofErr w:type="spellEnd"/>
      </w:hyperlink>
      <w:r>
        <w:t xml:space="preserve">, “(…) </w:t>
      </w:r>
      <w:r w:rsidRPr="004A2E61">
        <w:rPr>
          <w:i/>
        </w:rPr>
        <w:t xml:space="preserve">ERP software has </w:t>
      </w:r>
      <w:proofErr w:type="spellStart"/>
      <w:r w:rsidRPr="004A2E61">
        <w:rPr>
          <w:i/>
        </w:rPr>
        <w:t>traditionally</w:t>
      </w:r>
      <w:proofErr w:type="spellEnd"/>
      <w:r w:rsidRPr="004A2E61">
        <w:rPr>
          <w:i/>
        </w:rPr>
        <w:t xml:space="preserve"> </w:t>
      </w:r>
      <w:proofErr w:type="spellStart"/>
      <w:r w:rsidRPr="004A2E61">
        <w:rPr>
          <w:i/>
        </w:rPr>
        <w:t>required</w:t>
      </w:r>
      <w:proofErr w:type="spellEnd"/>
      <w:r w:rsidRPr="004A2E61">
        <w:rPr>
          <w:i/>
        </w:rPr>
        <w:t xml:space="preserve"> a </w:t>
      </w:r>
      <w:proofErr w:type="spellStart"/>
      <w:r w:rsidRPr="004A2E61">
        <w:rPr>
          <w:i/>
        </w:rPr>
        <w:t>fairly</w:t>
      </w:r>
      <w:proofErr w:type="spellEnd"/>
      <w:r w:rsidRPr="004A2E61">
        <w:rPr>
          <w:i/>
        </w:rPr>
        <w:t xml:space="preserve"> </w:t>
      </w:r>
      <w:proofErr w:type="spellStart"/>
      <w:r w:rsidRPr="004A2E61">
        <w:rPr>
          <w:i/>
        </w:rPr>
        <w:t>large</w:t>
      </w:r>
      <w:proofErr w:type="spellEnd"/>
      <w:r w:rsidRPr="004A2E61">
        <w:rPr>
          <w:i/>
        </w:rPr>
        <w:t xml:space="preserve"> </w:t>
      </w:r>
      <w:proofErr w:type="spellStart"/>
      <w:r w:rsidRPr="004A2E61">
        <w:rPr>
          <w:i/>
        </w:rPr>
        <w:t>amount</w:t>
      </w:r>
      <w:proofErr w:type="spellEnd"/>
      <w:r w:rsidRPr="004A2E61">
        <w:rPr>
          <w:i/>
        </w:rPr>
        <w:t xml:space="preserve"> </w:t>
      </w:r>
      <w:proofErr w:type="spellStart"/>
      <w:r w:rsidRPr="004A2E61">
        <w:rPr>
          <w:i/>
        </w:rPr>
        <w:t>of</w:t>
      </w:r>
      <w:proofErr w:type="spellEnd"/>
      <w:r w:rsidRPr="004A2E61">
        <w:rPr>
          <w:i/>
        </w:rPr>
        <w:t xml:space="preserve"> </w:t>
      </w:r>
      <w:proofErr w:type="spellStart"/>
      <w:r w:rsidRPr="004A2E61">
        <w:rPr>
          <w:i/>
        </w:rPr>
        <w:t>computing</w:t>
      </w:r>
      <w:proofErr w:type="spellEnd"/>
      <w:r w:rsidRPr="004A2E61">
        <w:rPr>
          <w:i/>
        </w:rPr>
        <w:t xml:space="preserve"> </w:t>
      </w:r>
      <w:proofErr w:type="spellStart"/>
      <w:r w:rsidRPr="004A2E61">
        <w:rPr>
          <w:i/>
        </w:rPr>
        <w:t>power</w:t>
      </w:r>
      <w:proofErr w:type="spellEnd"/>
      <w:r w:rsidRPr="004A2E61">
        <w:rPr>
          <w:i/>
        </w:rPr>
        <w:t xml:space="preserve">, </w:t>
      </w:r>
      <w:proofErr w:type="spellStart"/>
      <w:r w:rsidRPr="004A2E61">
        <w:rPr>
          <w:i/>
        </w:rPr>
        <w:t>expensive</w:t>
      </w:r>
      <w:proofErr w:type="spellEnd"/>
      <w:r w:rsidRPr="004A2E61">
        <w:rPr>
          <w:i/>
        </w:rPr>
        <w:t xml:space="preserve"> </w:t>
      </w:r>
      <w:proofErr w:type="spellStart"/>
      <w:r w:rsidRPr="004A2E61">
        <w:rPr>
          <w:i/>
        </w:rPr>
        <w:t>in-house</w:t>
      </w:r>
      <w:proofErr w:type="spellEnd"/>
      <w:r w:rsidRPr="004A2E61">
        <w:rPr>
          <w:i/>
        </w:rPr>
        <w:t xml:space="preserve"> </w:t>
      </w:r>
      <w:proofErr w:type="spellStart"/>
      <w:r w:rsidRPr="004A2E61">
        <w:rPr>
          <w:i/>
        </w:rPr>
        <w:t>equipment</w:t>
      </w:r>
      <w:proofErr w:type="spellEnd"/>
      <w:r w:rsidRPr="004A2E61">
        <w:rPr>
          <w:i/>
        </w:rPr>
        <w:t xml:space="preserve">, and a </w:t>
      </w:r>
      <w:proofErr w:type="spellStart"/>
      <w:r w:rsidRPr="004A2E61">
        <w:rPr>
          <w:i/>
        </w:rPr>
        <w:t>built-out</w:t>
      </w:r>
      <w:proofErr w:type="spellEnd"/>
      <w:r w:rsidRPr="004A2E61">
        <w:rPr>
          <w:i/>
        </w:rPr>
        <w:t xml:space="preserve"> IT </w:t>
      </w:r>
      <w:proofErr w:type="spellStart"/>
      <w:r w:rsidRPr="004A2E61">
        <w:rPr>
          <w:i/>
        </w:rPr>
        <w:t>department</w:t>
      </w:r>
      <w:proofErr w:type="spellEnd"/>
      <w:r w:rsidRPr="004A2E61">
        <w:rPr>
          <w:i/>
        </w:rPr>
        <w:t xml:space="preserve"> </w:t>
      </w:r>
      <w:proofErr w:type="spellStart"/>
      <w:r w:rsidRPr="004A2E61">
        <w:rPr>
          <w:i/>
        </w:rPr>
        <w:t>to</w:t>
      </w:r>
      <w:proofErr w:type="spellEnd"/>
      <w:r w:rsidRPr="004A2E61">
        <w:rPr>
          <w:i/>
        </w:rPr>
        <w:t xml:space="preserve"> </w:t>
      </w:r>
      <w:proofErr w:type="spellStart"/>
      <w:r w:rsidRPr="004A2E61">
        <w:rPr>
          <w:i/>
        </w:rPr>
        <w:t>support</w:t>
      </w:r>
      <w:proofErr w:type="spellEnd"/>
      <w:r w:rsidRPr="004A2E61">
        <w:rPr>
          <w:i/>
        </w:rPr>
        <w:t xml:space="preserve"> </w:t>
      </w:r>
      <w:proofErr w:type="spellStart"/>
      <w:r w:rsidRPr="004A2E61">
        <w:rPr>
          <w:i/>
        </w:rPr>
        <w:t>the</w:t>
      </w:r>
      <w:proofErr w:type="spellEnd"/>
      <w:r w:rsidRPr="004A2E61">
        <w:rPr>
          <w:i/>
        </w:rPr>
        <w:t xml:space="preserve"> </w:t>
      </w:r>
      <w:proofErr w:type="spellStart"/>
      <w:r w:rsidRPr="004A2E61">
        <w:rPr>
          <w:i/>
        </w:rPr>
        <w:t>application</w:t>
      </w:r>
      <w:proofErr w:type="spellEnd"/>
      <w:r w:rsidRPr="004A2E61">
        <w:rPr>
          <w:i/>
        </w:rPr>
        <w:t xml:space="preserve"> and </w:t>
      </w:r>
      <w:proofErr w:type="spellStart"/>
      <w:r w:rsidRPr="004A2E61">
        <w:rPr>
          <w:i/>
        </w:rPr>
        <w:t>company</w:t>
      </w:r>
      <w:proofErr w:type="spellEnd"/>
      <w:r w:rsidRPr="004A2E61">
        <w:rPr>
          <w:i/>
        </w:rPr>
        <w:t xml:space="preserve">. </w:t>
      </w:r>
      <w:proofErr w:type="spellStart"/>
      <w:r w:rsidRPr="004A2E61">
        <w:rPr>
          <w:i/>
        </w:rPr>
        <w:t>The</w:t>
      </w:r>
      <w:proofErr w:type="spellEnd"/>
      <w:r w:rsidRPr="004A2E61">
        <w:rPr>
          <w:i/>
        </w:rPr>
        <w:t xml:space="preserve"> </w:t>
      </w:r>
      <w:proofErr w:type="spellStart"/>
      <w:r w:rsidRPr="004A2E61">
        <w:rPr>
          <w:i/>
        </w:rPr>
        <w:t>cost</w:t>
      </w:r>
      <w:proofErr w:type="spellEnd"/>
      <w:r w:rsidRPr="004A2E61">
        <w:rPr>
          <w:i/>
        </w:rPr>
        <w:t xml:space="preserve"> </w:t>
      </w:r>
      <w:proofErr w:type="spellStart"/>
      <w:r w:rsidRPr="004A2E61">
        <w:rPr>
          <w:i/>
        </w:rPr>
        <w:t>of</w:t>
      </w:r>
      <w:proofErr w:type="spellEnd"/>
      <w:r w:rsidRPr="004A2E61">
        <w:rPr>
          <w:i/>
        </w:rPr>
        <w:t xml:space="preserve"> software </w:t>
      </w:r>
      <w:proofErr w:type="spellStart"/>
      <w:r w:rsidRPr="004A2E61">
        <w:rPr>
          <w:i/>
        </w:rPr>
        <w:t>aside</w:t>
      </w:r>
      <w:proofErr w:type="spellEnd"/>
      <w:r w:rsidRPr="004A2E61">
        <w:rPr>
          <w:i/>
        </w:rPr>
        <w:t xml:space="preserve">, </w:t>
      </w:r>
      <w:proofErr w:type="spellStart"/>
      <w:r w:rsidRPr="004A2E61">
        <w:rPr>
          <w:i/>
        </w:rPr>
        <w:t>that</w:t>
      </w:r>
      <w:proofErr w:type="spellEnd"/>
      <w:r w:rsidRPr="004A2E61">
        <w:rPr>
          <w:i/>
        </w:rPr>
        <w:t xml:space="preserve"> </w:t>
      </w:r>
      <w:proofErr w:type="spellStart"/>
      <w:r w:rsidRPr="004A2E61">
        <w:rPr>
          <w:i/>
        </w:rPr>
        <w:t>adds</w:t>
      </w:r>
      <w:proofErr w:type="spellEnd"/>
      <w:r w:rsidRPr="004A2E61">
        <w:rPr>
          <w:i/>
        </w:rPr>
        <w:t xml:space="preserve"> up </w:t>
      </w:r>
      <w:proofErr w:type="spellStart"/>
      <w:r w:rsidRPr="004A2E61">
        <w:rPr>
          <w:i/>
        </w:rPr>
        <w:t>to</w:t>
      </w:r>
      <w:proofErr w:type="spellEnd"/>
      <w:r w:rsidRPr="004A2E61">
        <w:rPr>
          <w:i/>
        </w:rPr>
        <w:t xml:space="preserve"> </w:t>
      </w:r>
      <w:proofErr w:type="spellStart"/>
      <w:r w:rsidRPr="004A2E61">
        <w:rPr>
          <w:i/>
        </w:rPr>
        <w:t>big</w:t>
      </w:r>
      <w:proofErr w:type="spellEnd"/>
      <w:r w:rsidRPr="004A2E61">
        <w:rPr>
          <w:i/>
        </w:rPr>
        <w:t xml:space="preserve"> </w:t>
      </w:r>
      <w:proofErr w:type="spellStart"/>
      <w:r w:rsidRPr="004A2E61">
        <w:rPr>
          <w:i/>
        </w:rPr>
        <w:t>bucks</w:t>
      </w:r>
      <w:proofErr w:type="spellEnd"/>
      <w:r w:rsidRPr="004A2E61">
        <w:rPr>
          <w:i/>
        </w:rPr>
        <w:t xml:space="preserve">. </w:t>
      </w:r>
      <w:proofErr w:type="spellStart"/>
      <w:r w:rsidRPr="004A2E61">
        <w:rPr>
          <w:i/>
        </w:rPr>
        <w:t>Move</w:t>
      </w:r>
      <w:proofErr w:type="spellEnd"/>
      <w:r w:rsidRPr="004A2E61">
        <w:rPr>
          <w:i/>
        </w:rPr>
        <w:t xml:space="preserve"> </w:t>
      </w:r>
      <w:proofErr w:type="spellStart"/>
      <w:r w:rsidRPr="004A2E61">
        <w:rPr>
          <w:i/>
        </w:rPr>
        <w:t>that</w:t>
      </w:r>
      <w:proofErr w:type="spellEnd"/>
      <w:r w:rsidRPr="004A2E61">
        <w:rPr>
          <w:i/>
        </w:rPr>
        <w:t xml:space="preserve"> </w:t>
      </w:r>
      <w:proofErr w:type="spellStart"/>
      <w:r w:rsidRPr="004A2E61">
        <w:rPr>
          <w:i/>
        </w:rPr>
        <w:t>application</w:t>
      </w:r>
      <w:proofErr w:type="spellEnd"/>
      <w:r w:rsidRPr="004A2E61">
        <w:rPr>
          <w:i/>
        </w:rPr>
        <w:t xml:space="preserve"> </w:t>
      </w:r>
      <w:proofErr w:type="spellStart"/>
      <w:r w:rsidRPr="004A2E61">
        <w:rPr>
          <w:i/>
        </w:rPr>
        <w:t>into</w:t>
      </w:r>
      <w:proofErr w:type="spellEnd"/>
      <w:r w:rsidRPr="004A2E61">
        <w:rPr>
          <w:i/>
        </w:rPr>
        <w:t xml:space="preserve"> </w:t>
      </w:r>
      <w:proofErr w:type="spellStart"/>
      <w:r w:rsidRPr="004A2E61">
        <w:rPr>
          <w:i/>
        </w:rPr>
        <w:t>the</w:t>
      </w:r>
      <w:proofErr w:type="spellEnd"/>
      <w:r w:rsidRPr="004A2E61">
        <w:rPr>
          <w:i/>
        </w:rPr>
        <w:t xml:space="preserve"> Cloud, and </w:t>
      </w:r>
      <w:proofErr w:type="spellStart"/>
      <w:r w:rsidRPr="004A2E61">
        <w:rPr>
          <w:i/>
        </w:rPr>
        <w:t>you</w:t>
      </w:r>
      <w:proofErr w:type="spellEnd"/>
      <w:r w:rsidRPr="004A2E61">
        <w:rPr>
          <w:i/>
        </w:rPr>
        <w:t xml:space="preserve"> free up a </w:t>
      </w:r>
      <w:proofErr w:type="spellStart"/>
      <w:r w:rsidRPr="004A2E61">
        <w:rPr>
          <w:i/>
        </w:rPr>
        <w:t>big</w:t>
      </w:r>
      <w:proofErr w:type="spellEnd"/>
      <w:r w:rsidRPr="004A2E61">
        <w:rPr>
          <w:i/>
        </w:rPr>
        <w:t xml:space="preserve"> </w:t>
      </w:r>
      <w:proofErr w:type="spellStart"/>
      <w:r w:rsidRPr="004A2E61">
        <w:rPr>
          <w:i/>
        </w:rPr>
        <w:t>chunk</w:t>
      </w:r>
      <w:proofErr w:type="spellEnd"/>
      <w:r w:rsidRPr="004A2E61">
        <w:rPr>
          <w:i/>
        </w:rPr>
        <w:t xml:space="preserve"> </w:t>
      </w:r>
      <w:proofErr w:type="spellStart"/>
      <w:r w:rsidRPr="004A2E61">
        <w:rPr>
          <w:i/>
        </w:rPr>
        <w:t>of</w:t>
      </w:r>
      <w:proofErr w:type="spellEnd"/>
      <w:r w:rsidRPr="004A2E61">
        <w:rPr>
          <w:i/>
        </w:rPr>
        <w:t xml:space="preserve"> </w:t>
      </w:r>
      <w:proofErr w:type="spellStart"/>
      <w:r w:rsidRPr="004A2E61">
        <w:rPr>
          <w:i/>
        </w:rPr>
        <w:t>change</w:t>
      </w:r>
      <w:proofErr w:type="spellEnd"/>
      <w:r w:rsidRPr="004A2E61">
        <w:rPr>
          <w:i/>
        </w:rPr>
        <w:t xml:space="preserve"> — </w:t>
      </w:r>
      <w:proofErr w:type="spellStart"/>
      <w:r w:rsidRPr="004A2E61">
        <w:rPr>
          <w:i/>
        </w:rPr>
        <w:t>money</w:t>
      </w:r>
      <w:proofErr w:type="spellEnd"/>
      <w:r w:rsidRPr="004A2E61">
        <w:rPr>
          <w:i/>
        </w:rPr>
        <w:t xml:space="preserve"> </w:t>
      </w:r>
      <w:proofErr w:type="spellStart"/>
      <w:r w:rsidRPr="004A2E61">
        <w:rPr>
          <w:i/>
        </w:rPr>
        <w:t>that</w:t>
      </w:r>
      <w:proofErr w:type="spellEnd"/>
      <w:r w:rsidRPr="004A2E61">
        <w:rPr>
          <w:i/>
        </w:rPr>
        <w:t xml:space="preserve"> can be </w:t>
      </w:r>
      <w:proofErr w:type="spellStart"/>
      <w:r w:rsidRPr="004A2E61">
        <w:rPr>
          <w:i/>
        </w:rPr>
        <w:t>used</w:t>
      </w:r>
      <w:proofErr w:type="spellEnd"/>
      <w:r w:rsidRPr="004A2E61">
        <w:rPr>
          <w:i/>
        </w:rPr>
        <w:t xml:space="preserve"> </w:t>
      </w:r>
      <w:proofErr w:type="spellStart"/>
      <w:r w:rsidRPr="004A2E61">
        <w:rPr>
          <w:i/>
        </w:rPr>
        <w:t>for</w:t>
      </w:r>
      <w:proofErr w:type="spellEnd"/>
      <w:r w:rsidRPr="004A2E61">
        <w:rPr>
          <w:i/>
        </w:rPr>
        <w:t xml:space="preserve"> </w:t>
      </w:r>
      <w:proofErr w:type="spellStart"/>
      <w:r w:rsidRPr="004A2E61">
        <w:rPr>
          <w:i/>
        </w:rPr>
        <w:t>other</w:t>
      </w:r>
      <w:proofErr w:type="spellEnd"/>
      <w:r w:rsidRPr="004A2E61">
        <w:rPr>
          <w:i/>
        </w:rPr>
        <w:t xml:space="preserve"> </w:t>
      </w:r>
      <w:proofErr w:type="spellStart"/>
      <w:r w:rsidRPr="004A2E61">
        <w:rPr>
          <w:i/>
        </w:rPr>
        <w:t>things</w:t>
      </w:r>
      <w:proofErr w:type="spellEnd"/>
      <w:r w:rsidRPr="004A2E61">
        <w:rPr>
          <w:i/>
        </w:rPr>
        <w:t xml:space="preserve">. </w:t>
      </w:r>
      <w:proofErr w:type="spellStart"/>
      <w:r w:rsidRPr="004A2E61">
        <w:rPr>
          <w:i/>
        </w:rPr>
        <w:t>That’s</w:t>
      </w:r>
      <w:proofErr w:type="spellEnd"/>
      <w:r w:rsidRPr="004A2E61">
        <w:rPr>
          <w:i/>
        </w:rPr>
        <w:t xml:space="preserve"> </w:t>
      </w:r>
      <w:proofErr w:type="spellStart"/>
      <w:r w:rsidRPr="004A2E61">
        <w:rPr>
          <w:i/>
        </w:rPr>
        <w:t>one</w:t>
      </w:r>
      <w:proofErr w:type="spellEnd"/>
      <w:r w:rsidRPr="004A2E61">
        <w:rPr>
          <w:i/>
        </w:rPr>
        <w:t xml:space="preserve"> </w:t>
      </w:r>
      <w:proofErr w:type="spellStart"/>
      <w:r w:rsidRPr="004A2E61">
        <w:rPr>
          <w:i/>
        </w:rPr>
        <w:t>of</w:t>
      </w:r>
      <w:proofErr w:type="spellEnd"/>
      <w:r w:rsidRPr="004A2E61">
        <w:rPr>
          <w:i/>
        </w:rPr>
        <w:t xml:space="preserve"> </w:t>
      </w:r>
      <w:proofErr w:type="spellStart"/>
      <w:r w:rsidRPr="004A2E61">
        <w:rPr>
          <w:i/>
        </w:rPr>
        <w:t>the</w:t>
      </w:r>
      <w:proofErr w:type="spellEnd"/>
      <w:r w:rsidRPr="004A2E61">
        <w:rPr>
          <w:i/>
        </w:rPr>
        <w:t xml:space="preserve"> </w:t>
      </w:r>
      <w:proofErr w:type="spellStart"/>
      <w:r w:rsidRPr="004A2E61">
        <w:rPr>
          <w:i/>
        </w:rPr>
        <w:t>major</w:t>
      </w:r>
      <w:proofErr w:type="spellEnd"/>
      <w:r w:rsidRPr="004A2E61">
        <w:rPr>
          <w:i/>
        </w:rPr>
        <w:t xml:space="preserve"> </w:t>
      </w:r>
      <w:proofErr w:type="spellStart"/>
      <w:r w:rsidRPr="004A2E61">
        <w:rPr>
          <w:i/>
        </w:rPr>
        <w:t>attractions</w:t>
      </w:r>
      <w:proofErr w:type="spellEnd"/>
      <w:r w:rsidRPr="004A2E61">
        <w:rPr>
          <w:i/>
        </w:rPr>
        <w:t xml:space="preserve"> </w:t>
      </w:r>
      <w:proofErr w:type="spellStart"/>
      <w:r w:rsidRPr="004A2E61">
        <w:rPr>
          <w:i/>
        </w:rPr>
        <w:t>of</w:t>
      </w:r>
      <w:proofErr w:type="spellEnd"/>
      <w:r w:rsidRPr="004A2E61">
        <w:rPr>
          <w:i/>
        </w:rPr>
        <w:t xml:space="preserve"> </w:t>
      </w:r>
      <w:proofErr w:type="spellStart"/>
      <w:r w:rsidRPr="004A2E61">
        <w:rPr>
          <w:i/>
        </w:rPr>
        <w:t>the</w:t>
      </w:r>
      <w:proofErr w:type="spellEnd"/>
      <w:r w:rsidRPr="004A2E61">
        <w:rPr>
          <w:i/>
        </w:rPr>
        <w:t xml:space="preserve"> Cloud, </w:t>
      </w:r>
      <w:proofErr w:type="spellStart"/>
      <w:r w:rsidRPr="004A2E61">
        <w:rPr>
          <w:i/>
        </w:rPr>
        <w:t>whether</w:t>
      </w:r>
      <w:proofErr w:type="spellEnd"/>
      <w:r w:rsidRPr="004A2E61">
        <w:rPr>
          <w:i/>
        </w:rPr>
        <w:t xml:space="preserve"> </w:t>
      </w:r>
      <w:proofErr w:type="spellStart"/>
      <w:r w:rsidRPr="004A2E61">
        <w:rPr>
          <w:i/>
        </w:rPr>
        <w:t>you</w:t>
      </w:r>
      <w:proofErr w:type="spellEnd"/>
      <w:r w:rsidRPr="004A2E61">
        <w:rPr>
          <w:i/>
        </w:rPr>
        <w:t xml:space="preserve"> are running </w:t>
      </w:r>
      <w:proofErr w:type="spellStart"/>
      <w:r w:rsidRPr="004A2E61">
        <w:rPr>
          <w:i/>
        </w:rPr>
        <w:t>QuickBooks</w:t>
      </w:r>
      <w:proofErr w:type="spellEnd"/>
      <w:r w:rsidRPr="004A2E61">
        <w:rPr>
          <w:i/>
        </w:rPr>
        <w:t xml:space="preserve">, </w:t>
      </w:r>
      <w:proofErr w:type="spellStart"/>
      <w:r w:rsidRPr="004A2E61">
        <w:rPr>
          <w:i/>
        </w:rPr>
        <w:t>Xero</w:t>
      </w:r>
      <w:proofErr w:type="spellEnd"/>
      <w:r w:rsidRPr="004A2E61">
        <w:rPr>
          <w:i/>
        </w:rPr>
        <w:t xml:space="preserve">, Zoho </w:t>
      </w:r>
      <w:proofErr w:type="spellStart"/>
      <w:r w:rsidRPr="004A2E61">
        <w:rPr>
          <w:i/>
        </w:rPr>
        <w:t>or</w:t>
      </w:r>
      <w:proofErr w:type="spellEnd"/>
      <w:r w:rsidRPr="004A2E61">
        <w:rPr>
          <w:i/>
        </w:rPr>
        <w:t xml:space="preserve"> </w:t>
      </w:r>
      <w:proofErr w:type="spellStart"/>
      <w:r w:rsidRPr="004A2E61">
        <w:rPr>
          <w:i/>
        </w:rPr>
        <w:t>an</w:t>
      </w:r>
      <w:proofErr w:type="spellEnd"/>
      <w:r w:rsidRPr="004A2E61">
        <w:rPr>
          <w:i/>
        </w:rPr>
        <w:t xml:space="preserve"> ERP </w:t>
      </w:r>
      <w:proofErr w:type="spellStart"/>
      <w:r w:rsidRPr="004A2E61">
        <w:rPr>
          <w:i/>
        </w:rPr>
        <w:t>like</w:t>
      </w:r>
      <w:proofErr w:type="spellEnd"/>
      <w:r w:rsidRPr="004A2E61">
        <w:rPr>
          <w:i/>
        </w:rPr>
        <w:t xml:space="preserve"> Oracle </w:t>
      </w:r>
      <w:proofErr w:type="spellStart"/>
      <w:r w:rsidRPr="004A2E61">
        <w:rPr>
          <w:i/>
        </w:rPr>
        <w:t>NetSuite</w:t>
      </w:r>
      <w:proofErr w:type="spellEnd"/>
      <w:r w:rsidRPr="004A2E61">
        <w:rPr>
          <w:i/>
        </w:rPr>
        <w:t xml:space="preserve"> </w:t>
      </w:r>
      <w:proofErr w:type="spellStart"/>
      <w:r w:rsidRPr="004A2E61">
        <w:rPr>
          <w:i/>
        </w:rPr>
        <w:t>or</w:t>
      </w:r>
      <w:proofErr w:type="spellEnd"/>
      <w:r w:rsidRPr="004A2E61">
        <w:rPr>
          <w:i/>
        </w:rPr>
        <w:t xml:space="preserve"> </w:t>
      </w:r>
      <w:proofErr w:type="spellStart"/>
      <w:r w:rsidRPr="004A2E61">
        <w:rPr>
          <w:i/>
        </w:rPr>
        <w:t>Acumatica</w:t>
      </w:r>
      <w:proofErr w:type="spellEnd"/>
      <w:r w:rsidRPr="004A2E61">
        <w:t>.</w:t>
      </w:r>
      <w:r>
        <w:t xml:space="preserve"> (…)”</w:t>
      </w:r>
      <w:r w:rsidR="00481E62">
        <w:t>.</w:t>
      </w:r>
    </w:p>
    <w:p w14:paraId="6EA71FEB" w14:textId="1D902F22" w:rsidR="00481E62" w:rsidRDefault="00481E62" w:rsidP="004A2E61">
      <w:r>
        <w:t xml:space="preserve">Casi sin darnos cuenta nos convertimos en usuarios de la nube, debido a aplicaciones tan usadas como Office, </w:t>
      </w:r>
      <w:r w:rsidR="00866551">
        <w:t>Hotmail</w:t>
      </w:r>
      <w:r>
        <w:t xml:space="preserve"> o Gmail.</w:t>
      </w:r>
      <w:r w:rsidR="00A97A62">
        <w:t xml:space="preserve"> Es muy posible que en poco tiempo prácticamente todas las herramientas para </w:t>
      </w:r>
      <w:r w:rsidR="00A97A62">
        <w:t>llevar contabilidad estén en la nube, cumpliendo los requisitos para estar exentos del impuesto a las ventas.</w:t>
      </w:r>
    </w:p>
    <w:p w14:paraId="0E7325B6" w14:textId="51F8F34F" w:rsidR="00A97A62" w:rsidRDefault="00A97A62" w:rsidP="004A2E61">
      <w:r>
        <w:t>El cambio ha sido tan imperceptible que muchos no se han dado cuenta de la necesidad de ajustar nuestras concepciones sobre el subsistema documental de la contabilidad y sobre los servicios de aseguramiento.</w:t>
      </w:r>
    </w:p>
    <w:p w14:paraId="569AF331" w14:textId="3F6CE0DA" w:rsidR="00A12DC3" w:rsidRDefault="00A12DC3" w:rsidP="004A2E61">
      <w:r>
        <w:t>Cuando tratamos de visualizar cómo la factura electrónica será un título valor, pues así lo dispone la ley, muchos nos enredamos con la característica de la literalidad. Cada modificación del original, debe aparecer en el mismo documento o en otro unido a él. ¿Cómo se pegan, juntan, unen, dos documentos electrónicos? ¿Se puede añadir texto a un documento sin que se pueda modificar lo escrito con anterioridad?</w:t>
      </w:r>
    </w:p>
    <w:p w14:paraId="4EFAD932" w14:textId="233F02C8" w:rsidR="00866551" w:rsidRDefault="00866551" w:rsidP="004A2E61">
      <w:r>
        <w:t xml:space="preserve">Otra dificultad consiste en asumir el principio de equivalencia funcional. Recordemos que de acuerdo con la </w:t>
      </w:r>
      <w:hyperlink r:id="rId11" w:history="1">
        <w:r w:rsidRPr="00866551">
          <w:rPr>
            <w:rStyle w:val="Hipervnculo"/>
          </w:rPr>
          <w:t>Ley 527 de 1999</w:t>
        </w:r>
      </w:hyperlink>
      <w:r>
        <w:t>, “</w:t>
      </w:r>
      <w:r w:rsidRPr="00866551">
        <w:rPr>
          <w:i/>
        </w:rPr>
        <w:t>Artículo 5º. Reconocimiento jurídico de los mensajes, de datos. No se negarán efectos jurídicos, validez o fuerza obligatoria a todo tipo de información por la sola razón de que esté en forma de mensaje de datos.</w:t>
      </w:r>
      <w:r>
        <w:t>”</w:t>
      </w:r>
    </w:p>
    <w:p w14:paraId="435A751E" w14:textId="24AA5265" w:rsidR="008561E7" w:rsidRDefault="008561E7" w:rsidP="004A2E61">
      <w:bookmarkStart w:id="0" w:name="_GoBack"/>
      <w:r>
        <w:t>Hoy vemos a muchos profesionales imprimiendo en papel documentos electrónicos</w:t>
      </w:r>
      <w:bookmarkEnd w:id="0"/>
      <w:r>
        <w:t xml:space="preserve">. Esta práctica es absurda y demuestra que no hemos sido capaces de obrar en la nube. </w:t>
      </w:r>
    </w:p>
    <w:p w14:paraId="1467A5CB" w14:textId="67A9A8C9" w:rsidR="008561E7" w:rsidRDefault="008561E7" w:rsidP="004A2E61">
      <w:r>
        <w:t>El cambio ya pasó. ¿Nos dimos cuenta? Algunos no.</w:t>
      </w:r>
    </w:p>
    <w:p w14:paraId="72BD0C9F" w14:textId="09C83040" w:rsidR="008561E7" w:rsidRPr="008561E7" w:rsidRDefault="008561E7" w:rsidP="008561E7">
      <w:pPr>
        <w:jc w:val="right"/>
        <w:rPr>
          <w:i/>
        </w:rPr>
      </w:pPr>
      <w:r w:rsidRPr="008561E7">
        <w:rPr>
          <w:i/>
        </w:rPr>
        <w:t>Hernando Bermúdez Gómez</w:t>
      </w:r>
    </w:p>
    <w:sectPr w:rsidR="008561E7" w:rsidRPr="008561E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E970" w14:textId="77777777" w:rsidR="00070E61" w:rsidRDefault="00070E61" w:rsidP="00EE7812">
      <w:pPr>
        <w:spacing w:after="0" w:line="240" w:lineRule="auto"/>
      </w:pPr>
      <w:r>
        <w:separator/>
      </w:r>
    </w:p>
  </w:endnote>
  <w:endnote w:type="continuationSeparator" w:id="0">
    <w:p w14:paraId="0092A4F7" w14:textId="77777777" w:rsidR="00070E61" w:rsidRDefault="00070E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A8E81" w14:textId="77777777" w:rsidR="00070E61" w:rsidRDefault="00070E61" w:rsidP="00EE7812">
      <w:pPr>
        <w:spacing w:after="0" w:line="240" w:lineRule="auto"/>
      </w:pPr>
      <w:r>
        <w:separator/>
      </w:r>
    </w:p>
  </w:footnote>
  <w:footnote w:type="continuationSeparator" w:id="0">
    <w:p w14:paraId="41CB469F" w14:textId="77777777" w:rsidR="00070E61" w:rsidRDefault="00070E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F49DF7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2D1D54">
      <w:t>76</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070E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0E61"/>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BC"/>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9.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9-ley-52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ountingtoday.com/opinion/how-erp-is-changing" TargetMode="External"/><Relationship Id="rId4" Type="http://schemas.openxmlformats.org/officeDocument/2006/relationships/settings" Target="settings.xml"/><Relationship Id="rId9" Type="http://schemas.openxmlformats.org/officeDocument/2006/relationships/hyperlink" Target="https://cijuf.org.co/sites/cijuf.org.co/files/normatividad/2017/ConDIAN17056_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DABA-D7E9-47BB-B62F-0B51F03E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2019-03-02T22:12:00Z</dcterms:created>
  <dcterms:modified xsi:type="dcterms:W3CDTF">2019-03-02T22:12:00Z</dcterms:modified>
</cp:coreProperties>
</file>