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7C602" w14:textId="488471B7" w:rsidR="00AE764C" w:rsidRPr="00AE764C" w:rsidRDefault="00AE764C" w:rsidP="00AE764C">
      <w:pPr>
        <w:keepNext/>
        <w:framePr w:dropCap="drop" w:lines="3" w:wrap="around" w:vAnchor="text" w:hAnchor="text"/>
        <w:spacing w:after="0" w:line="926" w:lineRule="exact"/>
        <w:textAlignment w:val="baseline"/>
        <w:rPr>
          <w:position w:val="-7"/>
          <w:sz w:val="120"/>
        </w:rPr>
      </w:pPr>
      <w:bookmarkStart w:id="0" w:name="_GoBack"/>
      <w:bookmarkEnd w:id="0"/>
      <w:r w:rsidRPr="00AE764C">
        <w:rPr>
          <w:position w:val="-7"/>
          <w:sz w:val="120"/>
        </w:rPr>
        <w:t>S</w:t>
      </w:r>
    </w:p>
    <w:p w14:paraId="4D735C83" w14:textId="7B2BC968" w:rsidR="009747DA" w:rsidRDefault="00451A8F" w:rsidP="008877EC">
      <w:pPr>
        <w:rPr>
          <w:lang w:val="en-US"/>
        </w:rPr>
      </w:pPr>
      <w:r>
        <w:t xml:space="preserve">e </w:t>
      </w:r>
      <w:r w:rsidR="00AE764C">
        <w:t xml:space="preserve">divulgado para comentarios el documento </w:t>
      </w:r>
      <w:hyperlink r:id="rId8" w:history="1">
        <w:r w:rsidR="00AE764C" w:rsidRPr="00AE764C">
          <w:rPr>
            <w:rStyle w:val="Hipervnculo"/>
            <w:i/>
          </w:rPr>
          <w:t xml:space="preserve">Extended </w:t>
        </w:r>
        <w:proofErr w:type="spellStart"/>
        <w:r w:rsidR="00AE764C" w:rsidRPr="00AE764C">
          <w:rPr>
            <w:rStyle w:val="Hipervnculo"/>
            <w:i/>
          </w:rPr>
          <w:t>External</w:t>
        </w:r>
        <w:proofErr w:type="spellEnd"/>
        <w:r w:rsidR="00AE764C" w:rsidRPr="00AE764C">
          <w:rPr>
            <w:rStyle w:val="Hipervnculo"/>
            <w:i/>
          </w:rPr>
          <w:t xml:space="preserve"> </w:t>
        </w:r>
        <w:proofErr w:type="spellStart"/>
        <w:r w:rsidR="00AE764C" w:rsidRPr="00AE764C">
          <w:rPr>
            <w:rStyle w:val="Hipervnculo"/>
            <w:i/>
          </w:rPr>
          <w:t>Reporting</w:t>
        </w:r>
        <w:proofErr w:type="spellEnd"/>
        <w:r w:rsidR="00AE764C" w:rsidRPr="00AE764C">
          <w:rPr>
            <w:rStyle w:val="Hipervnculo"/>
            <w:i/>
          </w:rPr>
          <w:t xml:space="preserve"> (EER) </w:t>
        </w:r>
        <w:proofErr w:type="spellStart"/>
        <w:r w:rsidR="00AE764C" w:rsidRPr="00AE764C">
          <w:rPr>
            <w:rStyle w:val="Hipervnculo"/>
            <w:i/>
          </w:rPr>
          <w:t>Assurance</w:t>
        </w:r>
        <w:proofErr w:type="spellEnd"/>
        <w:r w:rsidR="00AE764C" w:rsidRPr="00AE764C">
          <w:rPr>
            <w:rStyle w:val="Hipervnculo"/>
            <w:i/>
          </w:rPr>
          <w:t xml:space="preserve"> IAASB </w:t>
        </w:r>
        <w:proofErr w:type="spellStart"/>
        <w:r w:rsidR="00AE764C" w:rsidRPr="00AE764C">
          <w:rPr>
            <w:rStyle w:val="Hipervnculo"/>
            <w:i/>
          </w:rPr>
          <w:t>Consultation</w:t>
        </w:r>
        <w:proofErr w:type="spellEnd"/>
        <w:r w:rsidR="00AE764C" w:rsidRPr="00AE764C">
          <w:rPr>
            <w:rStyle w:val="Hipervnculo"/>
            <w:i/>
          </w:rPr>
          <w:t xml:space="preserve"> Paper</w:t>
        </w:r>
      </w:hyperlink>
      <w:r w:rsidR="00AE764C" w:rsidRPr="00AE764C">
        <w:t xml:space="preserve"> (</w:t>
      </w:r>
      <w:proofErr w:type="spellStart"/>
      <w:r w:rsidR="00AE764C" w:rsidRPr="00AE764C">
        <w:t>February</w:t>
      </w:r>
      <w:proofErr w:type="spellEnd"/>
      <w:r w:rsidR="00AE764C" w:rsidRPr="00AE764C">
        <w:t xml:space="preserve"> 2019)</w:t>
      </w:r>
      <w:r w:rsidR="00AE764C">
        <w:t xml:space="preserve">. </w:t>
      </w:r>
      <w:proofErr w:type="spellStart"/>
      <w:r w:rsidR="00AE764C" w:rsidRPr="00AE764C">
        <w:rPr>
          <w:lang w:val="en-US"/>
        </w:rPr>
        <w:t>En</w:t>
      </w:r>
      <w:proofErr w:type="spellEnd"/>
      <w:r w:rsidR="00AE764C" w:rsidRPr="00AE764C">
        <w:rPr>
          <w:lang w:val="en-US"/>
        </w:rPr>
        <w:t xml:space="preserve"> </w:t>
      </w:r>
      <w:proofErr w:type="spellStart"/>
      <w:r w:rsidR="0010027E">
        <w:rPr>
          <w:lang w:val="en-US"/>
        </w:rPr>
        <w:t>é</w:t>
      </w:r>
      <w:r w:rsidR="00302902">
        <w:rPr>
          <w:lang w:val="en-US"/>
        </w:rPr>
        <w:t>l</w:t>
      </w:r>
      <w:proofErr w:type="spellEnd"/>
      <w:r w:rsidR="00302902">
        <w:rPr>
          <w:lang w:val="en-US"/>
        </w:rPr>
        <w:t xml:space="preserve"> se</w:t>
      </w:r>
      <w:r w:rsidR="00AE764C" w:rsidRPr="00AE764C">
        <w:rPr>
          <w:lang w:val="en-US"/>
        </w:rPr>
        <w:t xml:space="preserve"> dice: “</w:t>
      </w:r>
      <w:r w:rsidR="00AE764C" w:rsidRPr="00AE764C">
        <w:rPr>
          <w:i/>
          <w:lang w:val="en-US"/>
        </w:rPr>
        <w:t>This Consultation Paper was developed by the International Auditing and Assurance Standards Board (IAASB) as part of a project run with the support of the World Business Council for Sustainable Development (WBCSD). This work is part of a conservation and financial markets collaboration among Ceres, World Business Council for Sustainable Development, World Wildlife Fund and the Gordon and Betty Moore Foundation</w:t>
      </w:r>
      <w:r w:rsidR="00AE764C" w:rsidRPr="00AE764C">
        <w:rPr>
          <w:lang w:val="en-US"/>
        </w:rPr>
        <w:t>.</w:t>
      </w:r>
      <w:r w:rsidR="00AE764C">
        <w:rPr>
          <w:lang w:val="en-US"/>
        </w:rPr>
        <w:t xml:space="preserve"> (…)”</w:t>
      </w:r>
    </w:p>
    <w:p w14:paraId="4B225395" w14:textId="765587D0" w:rsidR="00AE764C" w:rsidRDefault="001E793C" w:rsidP="008877EC">
      <w:pPr>
        <w:rPr>
          <w:i/>
        </w:rPr>
      </w:pPr>
      <w:r w:rsidRPr="003E78E3">
        <w:rPr>
          <w:lang w:val="en-US"/>
        </w:rPr>
        <w:t xml:space="preserve">La </w:t>
      </w:r>
      <w:proofErr w:type="spellStart"/>
      <w:r w:rsidRPr="003E78E3">
        <w:rPr>
          <w:lang w:val="en-US"/>
        </w:rPr>
        <w:t>propuesta</w:t>
      </w:r>
      <w:proofErr w:type="spellEnd"/>
      <w:r w:rsidRPr="003E78E3">
        <w:rPr>
          <w:lang w:val="en-US"/>
        </w:rPr>
        <w:t xml:space="preserve"> </w:t>
      </w:r>
      <w:proofErr w:type="spellStart"/>
      <w:r w:rsidRPr="003E78E3">
        <w:rPr>
          <w:lang w:val="en-US"/>
        </w:rPr>
        <w:t>incluye</w:t>
      </w:r>
      <w:proofErr w:type="spellEnd"/>
      <w:r w:rsidR="00302902">
        <w:rPr>
          <w:lang w:val="en-US"/>
        </w:rPr>
        <w:t>:</w:t>
      </w:r>
      <w:r w:rsidR="003E78E3">
        <w:rPr>
          <w:lang w:val="en-US"/>
        </w:rPr>
        <w:t xml:space="preserve"> </w:t>
      </w:r>
      <w:r w:rsidRPr="00302902">
        <w:rPr>
          <w:i/>
          <w:lang w:val="en-US"/>
        </w:rPr>
        <w:t xml:space="preserve">Introduction, </w:t>
      </w:r>
      <w:r w:rsidR="003E78E3" w:rsidRPr="00302902">
        <w:rPr>
          <w:i/>
          <w:lang w:val="en-US"/>
        </w:rPr>
        <w:t>Overview of an EER Assurance Engagement, Determining Preconditions and Agreeing the Scope, Applying Appropriate Skills, Exercising Professional Skepticism and Professional Judgment, Considering the System of Internal Control, Determining the Suitability of Criteria, Considering the Entity's ‘Materiality Process’, Performing Procedures and Using Assertions, Assuring Narrative Information, Assuring Future-Oriented Information, Considering the Materiality of Misstatements, Preparing the Assurance Report</w:t>
      </w:r>
      <w:r w:rsidR="00302902">
        <w:rPr>
          <w:lang w:val="en-US"/>
        </w:rPr>
        <w:t xml:space="preserve">. </w:t>
      </w:r>
      <w:r w:rsidR="00302902" w:rsidRPr="00302902">
        <w:t>Se parte de la base de que estos trabajos se d</w:t>
      </w:r>
      <w:r w:rsidR="00302902">
        <w:t xml:space="preserve">esarrollarán aplicando la ISAE 3000. Por ello el documento que podría expedirse se llamaría </w:t>
      </w:r>
      <w:proofErr w:type="spellStart"/>
      <w:r w:rsidR="00302902" w:rsidRPr="00302902">
        <w:rPr>
          <w:i/>
        </w:rPr>
        <w:t>Guidance</w:t>
      </w:r>
      <w:proofErr w:type="spellEnd"/>
      <w:r w:rsidR="00302902" w:rsidRPr="00302902">
        <w:rPr>
          <w:i/>
        </w:rPr>
        <w:t xml:space="preserve"> In </w:t>
      </w:r>
      <w:proofErr w:type="spellStart"/>
      <w:r w:rsidR="00302902" w:rsidRPr="00302902">
        <w:rPr>
          <w:i/>
        </w:rPr>
        <w:t>Applying</w:t>
      </w:r>
      <w:proofErr w:type="spellEnd"/>
      <w:r w:rsidR="00302902" w:rsidRPr="00302902">
        <w:rPr>
          <w:i/>
        </w:rPr>
        <w:t xml:space="preserve"> Isae 3000 (</w:t>
      </w:r>
      <w:proofErr w:type="spellStart"/>
      <w:r w:rsidR="00302902" w:rsidRPr="00302902">
        <w:rPr>
          <w:i/>
        </w:rPr>
        <w:t>Revised</w:t>
      </w:r>
      <w:proofErr w:type="spellEnd"/>
      <w:r w:rsidR="00302902" w:rsidRPr="00302902">
        <w:rPr>
          <w:i/>
        </w:rPr>
        <w:t xml:space="preserve">) </w:t>
      </w:r>
      <w:proofErr w:type="spellStart"/>
      <w:r w:rsidR="00302902" w:rsidRPr="00302902">
        <w:rPr>
          <w:i/>
        </w:rPr>
        <w:t>To</w:t>
      </w:r>
      <w:proofErr w:type="spellEnd"/>
      <w:r w:rsidR="00302902" w:rsidRPr="00302902">
        <w:rPr>
          <w:i/>
        </w:rPr>
        <w:t xml:space="preserve"> Extended </w:t>
      </w:r>
      <w:proofErr w:type="spellStart"/>
      <w:r w:rsidR="00302902" w:rsidRPr="00302902">
        <w:rPr>
          <w:i/>
        </w:rPr>
        <w:t>External</w:t>
      </w:r>
      <w:proofErr w:type="spellEnd"/>
      <w:r w:rsidR="00302902" w:rsidRPr="00302902">
        <w:rPr>
          <w:i/>
        </w:rPr>
        <w:t xml:space="preserve"> </w:t>
      </w:r>
      <w:proofErr w:type="spellStart"/>
      <w:r w:rsidR="00302902" w:rsidRPr="00302902">
        <w:rPr>
          <w:i/>
        </w:rPr>
        <w:t>Reporting</w:t>
      </w:r>
      <w:proofErr w:type="spellEnd"/>
      <w:r w:rsidR="00302902" w:rsidRPr="00302902">
        <w:rPr>
          <w:i/>
        </w:rPr>
        <w:t xml:space="preserve"> (</w:t>
      </w:r>
      <w:proofErr w:type="spellStart"/>
      <w:r w:rsidR="00302902" w:rsidRPr="00302902">
        <w:rPr>
          <w:i/>
        </w:rPr>
        <w:t>Eer</w:t>
      </w:r>
      <w:proofErr w:type="spellEnd"/>
      <w:r w:rsidR="00302902" w:rsidRPr="00302902">
        <w:rPr>
          <w:i/>
        </w:rPr>
        <w:t xml:space="preserve">) – </w:t>
      </w:r>
      <w:proofErr w:type="spellStart"/>
      <w:r w:rsidR="00302902" w:rsidRPr="00302902">
        <w:rPr>
          <w:i/>
        </w:rPr>
        <w:t>Phase</w:t>
      </w:r>
      <w:proofErr w:type="spellEnd"/>
      <w:r w:rsidR="00302902" w:rsidRPr="00302902">
        <w:rPr>
          <w:i/>
        </w:rPr>
        <w:t xml:space="preserve"> 1</w:t>
      </w:r>
      <w:r w:rsidR="00302902">
        <w:rPr>
          <w:i/>
        </w:rPr>
        <w:t>.</w:t>
      </w:r>
    </w:p>
    <w:p w14:paraId="21766129" w14:textId="35D6EC07" w:rsidR="00302902" w:rsidRDefault="00B043D2" w:rsidP="008877EC">
      <w:r>
        <w:t xml:space="preserve">Así las cosas, el Consejo insiste en el desarrollo de servicios de aseguramiento distintos de la auditoría y la revisión de información financiera. </w:t>
      </w:r>
    </w:p>
    <w:p w14:paraId="3B6302F4" w14:textId="5622B6DF" w:rsidR="00B043D2" w:rsidRDefault="00C109FF" w:rsidP="008877EC">
      <w:r>
        <w:t xml:space="preserve">Ciertamente, como la ha sostenido </w:t>
      </w:r>
      <w:hyperlink r:id="rId9" w:history="1">
        <w:r w:rsidRPr="00C109FF">
          <w:rPr>
            <w:rStyle w:val="Hipervnculo"/>
          </w:rPr>
          <w:t>Samuel Alberto Mantilla</w:t>
        </w:r>
      </w:hyperlink>
      <w:r>
        <w:t>, el que mucho abarca poco aprieta.</w:t>
      </w:r>
    </w:p>
    <w:p w14:paraId="0CCE5F42" w14:textId="67124ED0" w:rsidR="00C109FF" w:rsidRDefault="00C109FF" w:rsidP="008877EC">
      <w:r>
        <w:t>A pes</w:t>
      </w:r>
      <w:r w:rsidR="00D146AB">
        <w:t>a</w:t>
      </w:r>
      <w:r>
        <w:t>r de ello, la profesión debe decidir si admite que otras presten servicios de aseguramiento de información. Hoy en día ya no puede decirse que la información financiera o contable sea monetaria. Hay muchos datos llamados no financieros que deben promulgarse para que los analistas puedan tomar buenas decisiones de negocios. Si estos no se aseguran se corre el peligro de que las empresas engañen a los usuarios de los datos.</w:t>
      </w:r>
    </w:p>
    <w:p w14:paraId="4466764D" w14:textId="59DA9211" w:rsidR="00D146AB" w:rsidRDefault="00D146AB" w:rsidP="008877EC">
      <w:r>
        <w:t>La integración de los distintos informes que se exigen a las empresas responde a la búsqueda de simplicidad y de mayor armonía entre los reportes que se ponen a circular en los mercados. Estos implicarán la formación de nuevos analistas de información, mucho más holísticos que los actuales.</w:t>
      </w:r>
    </w:p>
    <w:p w14:paraId="3122769C" w14:textId="5A2A6A73" w:rsidR="0010027E" w:rsidRDefault="0010027E" w:rsidP="008877EC">
      <w:r>
        <w:t>En el fondo se cuestiona la definición de lo contable. Una cosa es limitarla a lo monetario y otra a lo empresarial. Una cosa es afirmar que su dominio es económico y otra plantear que se extienda a todo lo social.</w:t>
      </w:r>
    </w:p>
    <w:p w14:paraId="2842B0CB" w14:textId="059ECBF6" w:rsidR="0010027E" w:rsidRDefault="0010027E" w:rsidP="008877EC">
      <w:r>
        <w:t>Estas son discusiones que han estado tímidamente presentes en algunos círculos académicos, pero que están lejos de los programas de formación y de las concepciones que rigen la demanda actual de servicios.</w:t>
      </w:r>
      <w:r w:rsidR="001455C2">
        <w:t xml:space="preserve"> Este es el ahora. Dios quiera que nos demos cuenta de ello y que no volvamos a reaccionar tardíamente.</w:t>
      </w:r>
    </w:p>
    <w:p w14:paraId="379260F8" w14:textId="0FBC6D48" w:rsidR="001455C2" w:rsidRPr="001455C2" w:rsidRDefault="001455C2" w:rsidP="001455C2">
      <w:pPr>
        <w:jc w:val="right"/>
        <w:rPr>
          <w:i/>
        </w:rPr>
      </w:pPr>
      <w:r w:rsidRPr="001455C2">
        <w:rPr>
          <w:i/>
        </w:rPr>
        <w:t>Hernando Bermúdez Gómez</w:t>
      </w:r>
    </w:p>
    <w:sectPr w:rsidR="001455C2" w:rsidRPr="001455C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ACBE1" w14:textId="77777777" w:rsidR="000C4DD7" w:rsidRDefault="000C4DD7" w:rsidP="00EE7812">
      <w:pPr>
        <w:spacing w:after="0" w:line="240" w:lineRule="auto"/>
      </w:pPr>
      <w:r>
        <w:separator/>
      </w:r>
    </w:p>
  </w:endnote>
  <w:endnote w:type="continuationSeparator" w:id="0">
    <w:p w14:paraId="11D6A091" w14:textId="77777777" w:rsidR="000C4DD7" w:rsidRDefault="000C4D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18471" w14:textId="77777777" w:rsidR="000C4DD7" w:rsidRDefault="000C4DD7" w:rsidP="00EE7812">
      <w:pPr>
        <w:spacing w:after="0" w:line="240" w:lineRule="auto"/>
      </w:pPr>
      <w:r>
        <w:separator/>
      </w:r>
    </w:p>
  </w:footnote>
  <w:footnote w:type="continuationSeparator" w:id="0">
    <w:p w14:paraId="7071E62C" w14:textId="77777777" w:rsidR="000C4DD7" w:rsidRDefault="000C4D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3A793D3"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6F02FF">
      <w:t>9</w:t>
    </w:r>
    <w:r w:rsidR="008877EC">
      <w:t>9</w:t>
    </w:r>
    <w:r w:rsidR="00BA1897">
      <w:t>,</w:t>
    </w:r>
    <w:r w:rsidR="00704BAE">
      <w:t xml:space="preserve"> </w:t>
    </w:r>
    <w:r w:rsidR="007B051A">
      <w:t>11</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0C4DD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0"/>
  </w:num>
  <w:num w:numId="7">
    <w:abstractNumId w:val="7"/>
  </w:num>
  <w:num w:numId="8">
    <w:abstractNumId w:val="19"/>
  </w:num>
  <w:num w:numId="9">
    <w:abstractNumId w:val="21"/>
  </w:num>
  <w:num w:numId="10">
    <w:abstractNumId w:val="2"/>
  </w:num>
  <w:num w:numId="11">
    <w:abstractNumId w:val="3"/>
  </w:num>
  <w:num w:numId="12">
    <w:abstractNumId w:val="10"/>
  </w:num>
  <w:num w:numId="13">
    <w:abstractNumId w:val="13"/>
  </w:num>
  <w:num w:numId="14">
    <w:abstractNumId w:val="18"/>
  </w:num>
  <w:num w:numId="15">
    <w:abstractNumId w:val="6"/>
  </w:num>
  <w:num w:numId="16">
    <w:abstractNumId w:val="4"/>
  </w:num>
  <w:num w:numId="17">
    <w:abstractNumId w:val="9"/>
  </w:num>
  <w:num w:numId="18">
    <w:abstractNumId w:val="17"/>
  </w:num>
  <w:num w:numId="19">
    <w:abstractNumId w:val="14"/>
  </w:num>
  <w:num w:numId="20">
    <w:abstractNumId w:val="5"/>
  </w:num>
  <w:num w:numId="21">
    <w:abstractNumId w:val="15"/>
  </w:num>
  <w:num w:numId="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DD7"/>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7C6"/>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styleId="Mencinsinresolver">
    <w:name w:val="Unresolved Mention"/>
    <w:basedOn w:val="Fuentedeprrafopredeter"/>
    <w:uiPriority w:val="99"/>
    <w:semiHidden/>
    <w:unhideWhenUsed/>
    <w:rsid w:val="00575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system/files/publications/files/EER-Consultation-Pape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mantilla1.net/wp-content/uploads/2019/03/Aseguramiento-extendid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466C2-86F2-4502-9216-CBC7974D4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2019-03-09T21:43:00Z</dcterms:created>
  <dcterms:modified xsi:type="dcterms:W3CDTF">2019-03-09T21:43:00Z</dcterms:modified>
</cp:coreProperties>
</file>