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BCFDA" w14:textId="116D507E" w:rsidR="007E1579" w:rsidRPr="007E1579" w:rsidRDefault="007E1579" w:rsidP="007E157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7E1579">
        <w:rPr>
          <w:position w:val="-8"/>
          <w:sz w:val="122"/>
        </w:rPr>
        <w:t>A</w:t>
      </w:r>
    </w:p>
    <w:p w14:paraId="48CC3C95" w14:textId="353A1CB4" w:rsidR="00EC667B" w:rsidRDefault="007E1579" w:rsidP="007E1579">
      <w:r>
        <w:t xml:space="preserve">costumbra el Consejo Técnico de la Contaduría Pública a preguntar si la incorporación de un estándar internacional ¿(…) </w:t>
      </w:r>
      <w:r w:rsidRPr="007E1579">
        <w:t>incluyen requerimientos que resultarían ineficaces o inapropiados si se aplicaran en Colombia?</w:t>
      </w:r>
      <w:r>
        <w:t xml:space="preserve"> </w:t>
      </w:r>
      <w:r w:rsidRPr="007E1579">
        <w:t>¿Considera necesaria alguna excepción</w:t>
      </w:r>
      <w:r>
        <w:t xml:space="preserve"> (…)? ¿(…) </w:t>
      </w:r>
      <w:r w:rsidRPr="007E1579">
        <w:t>podría ir en contra de alguna</w:t>
      </w:r>
      <w:r>
        <w:t xml:space="preserve"> disposición legal colombiana? </w:t>
      </w:r>
    </w:p>
    <w:p w14:paraId="116BF4BE" w14:textId="6BC07D79" w:rsidR="007E1579" w:rsidRDefault="007E1579" w:rsidP="007E1579">
      <w:r>
        <w:t xml:space="preserve">El numeral 3 del artículo 8° de la </w:t>
      </w:r>
      <w:hyperlink r:id="rId8" w:history="1">
        <w:r w:rsidRPr="007E1579">
          <w:rPr>
            <w:rStyle w:val="Hipervnculo"/>
          </w:rPr>
          <w:t>Ley 1314 de 2009</w:t>
        </w:r>
      </w:hyperlink>
      <w:r>
        <w:t xml:space="preserve"> encarga al CTCP “</w:t>
      </w:r>
      <w:r w:rsidRPr="007E1579">
        <w:rPr>
          <w:i/>
        </w:rPr>
        <w:t>3. En busca de la convergencia prevista en el artículo 1° de esta ley, tomará como referencia para la elaboración de sus propuestas, los estándares más recientes y de mayor aceptación que hayan sido expedidos o estén próximos a ser expedidos por los organismos internacionales reconocidos a nivel mundial como emisores de estándares internacionales en el tema correspondiente, sus elementos y los fundamentos de sus conclusiones. Si, luego de haber efectuado el análisis respectivo, concluye que, en el marco de los principios y objetivos de la presente ley, los referidos estándares internacionales, sus elementos o fundamentos, no resultarían eficaces o apropiados para los entes en Colombia, comunicará las razones técnicas de su apreciación a los Ministerios de Hacienda y Crédito Público y de Comercio, Industria y Turismo, para que estos decidan sobre su conveniencia e implicaciones de acuerdo con el interés público y el bien común.</w:t>
      </w:r>
      <w:r>
        <w:t>”</w:t>
      </w:r>
    </w:p>
    <w:p w14:paraId="6CE3865F" w14:textId="1888F48B" w:rsidR="007E1579" w:rsidRDefault="007E1579" w:rsidP="007E1579">
      <w:r>
        <w:t xml:space="preserve">Es </w:t>
      </w:r>
      <w:r w:rsidR="00F47EF9">
        <w:t>clave</w:t>
      </w:r>
      <w:r>
        <w:t xml:space="preserve"> advertir que las preguntas sobre la eficacia o lo apropiado de los estándares internacionales se sujeta al </w:t>
      </w:r>
      <w:r w:rsidRPr="00F47EF9">
        <w:rPr>
          <w:i/>
        </w:rPr>
        <w:t>“(…) marco de los principios y objetivos de la presente ley</w:t>
      </w:r>
      <w:r>
        <w:t xml:space="preserve"> (…)” </w:t>
      </w:r>
      <w:r>
        <w:t>que en su mayoría se encuentran recogidos en el artículo 1° de la misma.</w:t>
      </w:r>
    </w:p>
    <w:p w14:paraId="32D577C7" w14:textId="60C01C49" w:rsidR="007E1579" w:rsidRDefault="007E1579" w:rsidP="007E1579">
      <w:r>
        <w:t xml:space="preserve">Es decir: de un lado hay que cerciorarse que de aplicarse el estándar se obtendría “(…) </w:t>
      </w:r>
      <w:r w:rsidRPr="007E1579">
        <w:rPr>
          <w:i/>
        </w:rPr>
        <w:t>información financiera comprensible, transparente y comparable, pertinente y confiable, útil para la toma de decisiones económicas por parte del Estado, los propietarios, funcionarios y empleados de las empresas, los inversionistas actuales o potenciales y otras partes interesadas</w:t>
      </w:r>
      <w:r>
        <w:t xml:space="preserve"> (…)”. De otro lado debe establecerse que el estándar contribuir</w:t>
      </w:r>
      <w:r w:rsidR="003970E4">
        <w:t>ía</w:t>
      </w:r>
      <w:r>
        <w:t xml:space="preserve"> a </w:t>
      </w:r>
      <w:r w:rsidR="00F47EF9">
        <w:t xml:space="preserve">“(…) </w:t>
      </w:r>
      <w:r w:rsidRPr="00F47EF9">
        <w:rPr>
          <w:i/>
        </w:rPr>
        <w:t>mejorar la productividad, la competitividad y el desarrollo armónico de la actividad empresarial de las personas naturales y jurídicas, nacionales o extranjeras</w:t>
      </w:r>
      <w:r w:rsidR="00F47EF9">
        <w:t xml:space="preserve"> (…)”.</w:t>
      </w:r>
    </w:p>
    <w:p w14:paraId="3C288E7B" w14:textId="57187E13" w:rsidR="00F47EF9" w:rsidRDefault="00F47EF9" w:rsidP="007E1579">
      <w:r>
        <w:t xml:space="preserve">Cualquiera fueren los motivos expuestos por IASB o sus conclusiones, el normalizador debe establecer si nuestra ley se cumple. Esto no se limita a decir sí o no frente a los comentarios que le llegaren, como lo ha venido practicando hasta ahora. Seguimos pensando que el mejor modo de proceder es el de </w:t>
      </w:r>
      <w:proofErr w:type="spellStart"/>
      <w:r>
        <w:t>Efrag</w:t>
      </w:r>
      <w:proofErr w:type="spellEnd"/>
      <w:r>
        <w:t xml:space="preserve">, el cual no hace preguntas a manera de encuesta, sino que se somete al público estudios completos, cartas en borrador, de manera que en realidad se convoca a las personas para apoyar o no el pensamiento </w:t>
      </w:r>
      <w:r w:rsidR="003970E4">
        <w:t xml:space="preserve">técnico </w:t>
      </w:r>
      <w:r>
        <w:t>del organismo. Por esto es que el nivel de las discusiones es mucho más alto en Europa que en Colombia.</w:t>
      </w:r>
    </w:p>
    <w:p w14:paraId="61A97E6F" w14:textId="6AA12EA4" w:rsidR="00B373A2" w:rsidRDefault="00B373A2" w:rsidP="007E1579">
      <w:r>
        <w:t>Especial importancia tiene el estudio, la discusión, el discurso, respecto de los grupos 2 y 3, pues son los que reúnen el mayor número de empresarios colombianos.</w:t>
      </w:r>
    </w:p>
    <w:p w14:paraId="4487468F" w14:textId="460BE8EE" w:rsidR="00B373A2" w:rsidRPr="00B373A2" w:rsidRDefault="00B373A2" w:rsidP="00B373A2">
      <w:pPr>
        <w:jc w:val="right"/>
        <w:rPr>
          <w:i/>
        </w:rPr>
      </w:pPr>
      <w:r w:rsidRPr="00B373A2">
        <w:rPr>
          <w:i/>
        </w:rPr>
        <w:t>Hernando Bermúdez Gómez</w:t>
      </w:r>
    </w:p>
    <w:sectPr w:rsidR="00B373A2" w:rsidRPr="00B373A2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29A17" w14:textId="77777777" w:rsidR="004D7E52" w:rsidRDefault="004D7E52" w:rsidP="00EE7812">
      <w:pPr>
        <w:spacing w:after="0" w:line="240" w:lineRule="auto"/>
      </w:pPr>
      <w:r>
        <w:separator/>
      </w:r>
    </w:p>
  </w:endnote>
  <w:endnote w:type="continuationSeparator" w:id="0">
    <w:p w14:paraId="7A047029" w14:textId="77777777" w:rsidR="004D7E52" w:rsidRDefault="004D7E5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26806" w14:textId="77777777" w:rsidR="004D7E52" w:rsidRDefault="004D7E52" w:rsidP="00EE7812">
      <w:pPr>
        <w:spacing w:after="0" w:line="240" w:lineRule="auto"/>
      </w:pPr>
      <w:r>
        <w:separator/>
      </w:r>
    </w:p>
  </w:footnote>
  <w:footnote w:type="continuationSeparator" w:id="0">
    <w:p w14:paraId="2C7D6249" w14:textId="77777777" w:rsidR="004D7E52" w:rsidRDefault="004D7E5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782379A6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8E4E9D">
      <w:t>2</w:t>
    </w:r>
    <w:r w:rsidR="007F2D7D">
      <w:t>17</w:t>
    </w:r>
    <w:r w:rsidR="00BA1897">
      <w:t>,</w:t>
    </w:r>
    <w:r w:rsidR="00704BAE">
      <w:t xml:space="preserve"> </w:t>
    </w:r>
    <w:r w:rsidR="00A80529">
      <w:t>18</w:t>
    </w:r>
    <w:r w:rsidR="006F6BC6">
      <w:t xml:space="preserve"> de </w:t>
    </w:r>
    <w:r w:rsidR="000F0287">
      <w:t>marzo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4D7E5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1"/>
  </w:num>
  <w:num w:numId="7">
    <w:abstractNumId w:val="7"/>
  </w:num>
  <w:num w:numId="8">
    <w:abstractNumId w:val="20"/>
  </w:num>
  <w:num w:numId="9">
    <w:abstractNumId w:val="22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A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2D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92E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56D"/>
    <w:rsid w:val="002325C1"/>
    <w:rsid w:val="002325FC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96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8FA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01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DF3"/>
    <w:rsid w:val="00287E05"/>
    <w:rsid w:val="0029034C"/>
    <w:rsid w:val="00290436"/>
    <w:rsid w:val="002905C1"/>
    <w:rsid w:val="002906AC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CD9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A"/>
    <w:rsid w:val="0033081E"/>
    <w:rsid w:val="00330983"/>
    <w:rsid w:val="003309F7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8CE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2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2C3"/>
    <w:rsid w:val="004E32C6"/>
    <w:rsid w:val="004E333B"/>
    <w:rsid w:val="004E349A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2E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40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B53"/>
    <w:rsid w:val="00697BA5"/>
    <w:rsid w:val="00697CB3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B8C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DCA"/>
    <w:rsid w:val="00713E9E"/>
    <w:rsid w:val="00714048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C3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DC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864"/>
    <w:rsid w:val="007F592D"/>
    <w:rsid w:val="007F5946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AB6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292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6C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5010"/>
    <w:rsid w:val="008A506A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58A"/>
    <w:rsid w:val="008B163E"/>
    <w:rsid w:val="008B1696"/>
    <w:rsid w:val="008B1705"/>
    <w:rsid w:val="008B17CA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775"/>
    <w:rsid w:val="008F77C4"/>
    <w:rsid w:val="008F7810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A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AC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0FC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9BA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2F"/>
    <w:rsid w:val="00A0759F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30"/>
    <w:rsid w:val="00A22437"/>
    <w:rsid w:val="00A22456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45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FF7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908"/>
    <w:rsid w:val="00A43923"/>
    <w:rsid w:val="00A439B8"/>
    <w:rsid w:val="00A439C8"/>
    <w:rsid w:val="00A43A4C"/>
    <w:rsid w:val="00A43C30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B33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5FA4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851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9BA"/>
    <w:rsid w:val="00C43BA7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90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64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BE6"/>
    <w:rsid w:val="00D61C27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04"/>
    <w:rsid w:val="00E12866"/>
    <w:rsid w:val="00E128A0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E3F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CCB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CC6"/>
    <w:rsid w:val="00EB4D1C"/>
    <w:rsid w:val="00EB4EB7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F5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E"/>
    <w:rsid w:val="00FA0709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6AF"/>
    <w:rsid w:val="00FE2900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n-juriscol.gov.co/viewDocument.asp?ruta=Leyes/16772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B8578-A620-4A4A-8A36-C34308D8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3091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2019-03-16T21:28:00Z</dcterms:created>
  <dcterms:modified xsi:type="dcterms:W3CDTF">2019-03-16T21:28:00Z</dcterms:modified>
</cp:coreProperties>
</file>