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4B671" w14:textId="619C38D1" w:rsidR="00554C09" w:rsidRPr="00554C09" w:rsidRDefault="00554C09" w:rsidP="00554C09">
      <w:pPr>
        <w:keepNext/>
        <w:framePr w:dropCap="drop" w:lines="3" w:wrap="around" w:vAnchor="text" w:hAnchor="text"/>
        <w:spacing w:after="0" w:line="926" w:lineRule="exact"/>
        <w:textAlignment w:val="baseline"/>
        <w:rPr>
          <w:position w:val="-7"/>
          <w:sz w:val="120"/>
          <w:lang w:val="en-US"/>
        </w:rPr>
      </w:pPr>
      <w:bookmarkStart w:id="0" w:name="_GoBack"/>
      <w:bookmarkEnd w:id="0"/>
      <w:r w:rsidRPr="00554C09">
        <w:rPr>
          <w:position w:val="-7"/>
          <w:sz w:val="120"/>
          <w:lang w:val="en-US"/>
        </w:rPr>
        <w:t>S</w:t>
      </w:r>
    </w:p>
    <w:p w14:paraId="1CCC7F67" w14:textId="181F97DF" w:rsidR="001270CA" w:rsidRDefault="00554C09" w:rsidP="00554C09">
      <w:pPr>
        <w:rPr>
          <w:lang w:val="en-US"/>
        </w:rPr>
      </w:pPr>
      <w:r w:rsidRPr="00554C09">
        <w:rPr>
          <w:lang w:val="en-US"/>
        </w:rPr>
        <w:t xml:space="preserve">egún </w:t>
      </w:r>
      <w:proofErr w:type="spellStart"/>
      <w:r w:rsidRPr="00554C09">
        <w:rPr>
          <w:lang w:val="en-US"/>
        </w:rPr>
        <w:t>Katselas</w:t>
      </w:r>
      <w:proofErr w:type="spellEnd"/>
      <w:r w:rsidRPr="00554C09">
        <w:rPr>
          <w:lang w:val="en-US"/>
        </w:rPr>
        <w:t xml:space="preserve">, D. and </w:t>
      </w:r>
      <w:proofErr w:type="spellStart"/>
      <w:r w:rsidRPr="00554C09">
        <w:rPr>
          <w:lang w:val="en-US"/>
        </w:rPr>
        <w:t>Rosov</w:t>
      </w:r>
      <w:proofErr w:type="spellEnd"/>
      <w:r w:rsidRPr="00554C09">
        <w:rPr>
          <w:lang w:val="en-US"/>
        </w:rPr>
        <w:t xml:space="preserve">, S. (2018), </w:t>
      </w:r>
      <w:hyperlink r:id="rId8" w:history="1">
        <w:r w:rsidRPr="00554C09">
          <w:rPr>
            <w:rStyle w:val="Hipervnculo"/>
            <w:i/>
            <w:iCs/>
            <w:lang w:val="en-US"/>
          </w:rPr>
          <w:t>Adoption of international financial reporting standards and the cost of adverse selection</w:t>
        </w:r>
      </w:hyperlink>
      <w:r w:rsidRPr="00554C09">
        <w:rPr>
          <w:lang w:val="en-US"/>
        </w:rPr>
        <w:t>. Account Finance, 58: 1141-1168. doi:10.1111/acfi.12251</w:t>
      </w:r>
      <w:r>
        <w:rPr>
          <w:lang w:val="en-US"/>
        </w:rPr>
        <w:t xml:space="preserve">, “(…) </w:t>
      </w:r>
      <w:r w:rsidRPr="00554C09">
        <w:rPr>
          <w:i/>
          <w:iCs/>
          <w:lang w:val="en-US"/>
        </w:rPr>
        <w:t xml:space="preserve">Our results suggest that improvements in transparency, measured as a reduction in the probability of informed trade, accrue mainly to early adopter firms. In fact, there is some evidence that PI increases for ‘resister’ firms that adopt the IFRS only on the mandated date. Further, we find that firms in countries with well‐developed local reporting standards do not seem to benefit from improved transparency because of IFRS adoption. ―These two results are consistent with the hypothesis that improvements in transparency post‐IFRS adoption accrue to firms not because of a material improvement in accounting rules, but through a quality </w:t>
      </w:r>
      <w:proofErr w:type="spellStart"/>
      <w:r w:rsidRPr="00554C09">
        <w:rPr>
          <w:i/>
          <w:iCs/>
          <w:lang w:val="en-US"/>
        </w:rPr>
        <w:t>signalling</w:t>
      </w:r>
      <w:proofErr w:type="spellEnd"/>
      <w:r w:rsidRPr="00554C09">
        <w:rPr>
          <w:i/>
          <w:iCs/>
          <w:lang w:val="en-US"/>
        </w:rPr>
        <w:t xml:space="preserve"> effect. Voluntary adoption provides a way for firms to signal that they are committed to transparent financial reporting and are not simply being forced to comply with the new rules. Mandatory adopters, lacking the incentives to voluntarily adopt the IFRS, are therefore unable to credibly use these standards as a means of </w:t>
      </w:r>
      <w:proofErr w:type="spellStart"/>
      <w:r w:rsidRPr="00554C09">
        <w:rPr>
          <w:i/>
          <w:iCs/>
          <w:lang w:val="en-US"/>
        </w:rPr>
        <w:t>signalling</w:t>
      </w:r>
      <w:proofErr w:type="spellEnd"/>
      <w:r w:rsidRPr="00554C09">
        <w:rPr>
          <w:i/>
          <w:iCs/>
          <w:lang w:val="en-US"/>
        </w:rPr>
        <w:t xml:space="preserve"> a commitment to transparent financial reporting. ―Further, we find that even when IFRS adoption does result in improved accounting rules, it is necessary to have strong local enforcement for these rules to have an impact on transparency. Specifically, we find no reduction in adverse selection costs for firms in countries with poor records of law enforcement. It appears that IFRS adoption is not a guarantee of a better information environment.</w:t>
      </w:r>
      <w:r>
        <w:rPr>
          <w:lang w:val="en-US"/>
        </w:rPr>
        <w:t>”</w:t>
      </w:r>
    </w:p>
    <w:p w14:paraId="0F11F239" w14:textId="4FDA16DA" w:rsidR="00C95019" w:rsidRDefault="00C95019" w:rsidP="00554C09">
      <w:r w:rsidRPr="00C95019">
        <w:t>Mientras las personas naturales no l</w:t>
      </w:r>
      <w:r>
        <w:t>leven contabilidad y las micro, pequeñas y varias medianas empresas no sean objeto de vigilancia por parte del Estado, tendremos que aceptar que la observancia del derecho contable será de un bajo porcentaje.</w:t>
      </w:r>
    </w:p>
    <w:p w14:paraId="7CAB9B02" w14:textId="6F835DCA" w:rsidR="00C95019" w:rsidRDefault="00B81B46" w:rsidP="00554C09">
      <w:r>
        <w:t>Ciertamente pocas empresas han decidido y decidirán aplicar las normas completas o plenas, demostrando así su deseo por lograr una alta calidad en su información financiera.</w:t>
      </w:r>
    </w:p>
    <w:p w14:paraId="1DB1FD47" w14:textId="529B9D18" w:rsidR="00B81B46" w:rsidRDefault="00B81B46" w:rsidP="00554C09">
      <w:r>
        <w:t>Por lo general, el aumento de la transparencia ocurre a través de las notas a los estados financieros y del informe de gestión de los administradores. La simple descomposición de las cuentas en subcuentas y la revelación de ciertas condiciones aplicables como plazos y tasas de interés no tiene la virtualidad comentada.</w:t>
      </w:r>
    </w:p>
    <w:p w14:paraId="36E687EC" w14:textId="58A79410" w:rsidR="002A3C34" w:rsidRDefault="002A3C34" w:rsidP="00554C09">
      <w:r>
        <w:t>Ahora bien: la utilidad de la información es una consecuencia de su publicidad. Por lo tanto, a menor difusión menor aprovechamiento. Varias veces hemos señalado la necesidad de contar con un robusto banco de datos contables, que permita la realización de estudios similares a la gran cantidad que podemos observar en las revistas indexadas.</w:t>
      </w:r>
    </w:p>
    <w:p w14:paraId="2FE819D5" w14:textId="307606FA" w:rsidR="002A3C34" w:rsidRDefault="00EA4CDF" w:rsidP="00554C09">
      <w:r>
        <w:t>Nuestros estudiantes deberían comparar la información emitida antes y después de la aplicación de las nuevas normas de contabilidad y de información financiera, para establecer así la real diferencia entre una y otra. El análisis dirá si las diferencias aumentaron o no la utilidad.</w:t>
      </w:r>
    </w:p>
    <w:p w14:paraId="3AF68122" w14:textId="4835CAB6" w:rsidR="00EA4CDF" w:rsidRPr="00EA4CDF" w:rsidRDefault="00EA4CDF" w:rsidP="00EA4CDF">
      <w:pPr>
        <w:jc w:val="right"/>
        <w:rPr>
          <w:i/>
          <w:iCs/>
        </w:rPr>
      </w:pPr>
      <w:r w:rsidRPr="00EA4CDF">
        <w:rPr>
          <w:i/>
          <w:iCs/>
        </w:rPr>
        <w:t>Hernando Bermúdez Gómez</w:t>
      </w:r>
    </w:p>
    <w:sectPr w:rsidR="00EA4CDF" w:rsidRPr="00EA4CDF"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1E5D6" w14:textId="77777777" w:rsidR="00F655FB" w:rsidRDefault="00F655FB" w:rsidP="00EE7812">
      <w:pPr>
        <w:spacing w:after="0" w:line="240" w:lineRule="auto"/>
      </w:pPr>
      <w:r>
        <w:separator/>
      </w:r>
    </w:p>
  </w:endnote>
  <w:endnote w:type="continuationSeparator" w:id="0">
    <w:p w14:paraId="2BFCC1A7" w14:textId="77777777" w:rsidR="00F655FB" w:rsidRDefault="00F655F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74DDC" w14:textId="77777777" w:rsidR="00F655FB" w:rsidRDefault="00F655FB" w:rsidP="00EE7812">
      <w:pPr>
        <w:spacing w:after="0" w:line="240" w:lineRule="auto"/>
      </w:pPr>
      <w:r>
        <w:separator/>
      </w:r>
    </w:p>
  </w:footnote>
  <w:footnote w:type="continuationSeparator" w:id="0">
    <w:p w14:paraId="191205FA" w14:textId="77777777" w:rsidR="00F655FB" w:rsidRDefault="00F655F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92010B1"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BA3417">
      <w:t>40</w:t>
    </w:r>
    <w:r w:rsidR="00861D92">
      <w:t>9</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F655F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1C7"/>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5F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2F1D"/>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styleId="Mencinsinresolver">
    <w:name w:val="Unresolved Mention"/>
    <w:basedOn w:val="Fuentedeprrafopredeter"/>
    <w:uiPriority w:val="99"/>
    <w:semiHidden/>
    <w:unhideWhenUsed/>
    <w:rsid w:val="00B55C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library.wiley.com/doi/full/10.1111/acfi.122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C434A-442B-4EFA-898D-E6B5E9829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2019-06-15T20:07:00Z</dcterms:created>
  <dcterms:modified xsi:type="dcterms:W3CDTF">2019-06-15T20:07:00Z</dcterms:modified>
</cp:coreProperties>
</file>