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72" w:rsidRPr="00581172" w:rsidRDefault="00581172" w:rsidP="0058117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81172">
        <w:rPr>
          <w:rFonts w:cs="Calibri"/>
          <w:position w:val="-9"/>
          <w:sz w:val="123"/>
        </w:rPr>
        <w:t>L</w:t>
      </w:r>
    </w:p>
    <w:p w:rsidR="007000EA" w:rsidRDefault="003063E6" w:rsidP="00581172">
      <w:r>
        <w:t>as dificultades, las situaciones inadmisibles</w:t>
      </w:r>
      <w:r w:rsidR="00D9082E">
        <w:t>, los pobres resultados y las exigencias de los nuevos retos, llevaron al Legislador a encargar al Gobierno</w:t>
      </w:r>
      <w:r w:rsidR="00581172">
        <w:t xml:space="preserve"> (artículo 11 de la </w:t>
      </w:r>
      <w:hyperlink r:id="rId9" w:history="1">
        <w:r w:rsidR="00581172" w:rsidRPr="00466274">
          <w:rPr>
            <w:rStyle w:val="Hyperlink"/>
          </w:rPr>
          <w:t>Ley 1314 de 2009</w:t>
        </w:r>
      </w:hyperlink>
      <w:r w:rsidR="00581172">
        <w:t>)</w:t>
      </w:r>
      <w:r w:rsidR="00D9082E">
        <w:t xml:space="preserve"> de introducir los ajustes necesarios </w:t>
      </w:r>
      <w:r w:rsidR="00581172">
        <w:t>en la “conformación, estructura y funcionamiento de la Junta Central de Contadores y del Consejo Técnico de la Contaduría Pública, para garantizar que puedan cumplir adecuadamente sus funciones.”</w:t>
      </w:r>
    </w:p>
    <w:p w:rsidR="00F26E33" w:rsidRDefault="00F26E33" w:rsidP="00581172">
      <w:r>
        <w:t xml:space="preserve">Con gran lentitud el Gobierno se ha venido pronunciando, como puede verse en los decretos </w:t>
      </w:r>
      <w:hyperlink r:id="rId10" w:history="1">
        <w:r w:rsidRPr="00F26E33">
          <w:rPr>
            <w:rStyle w:val="Hyperlink"/>
          </w:rPr>
          <w:t>691 (4 de marzo) de 2010</w:t>
        </w:r>
      </w:hyperlink>
      <w:r>
        <w:t xml:space="preserve">, </w:t>
      </w:r>
      <w:hyperlink r:id="rId11" w:history="1">
        <w:r w:rsidRPr="00F26E33">
          <w:rPr>
            <w:rStyle w:val="Hyperlink"/>
          </w:rPr>
          <w:t>1955 (31 de mayo) de 2010</w:t>
        </w:r>
      </w:hyperlink>
      <w:r>
        <w:t xml:space="preserve">, </w:t>
      </w:r>
      <w:hyperlink r:id="rId12" w:history="1">
        <w:r w:rsidR="00AB2084" w:rsidRPr="00AB2084">
          <w:rPr>
            <w:rStyle w:val="Hyperlink"/>
          </w:rPr>
          <w:t>3048 de 2011 (23 de agosto)</w:t>
        </w:r>
      </w:hyperlink>
      <w:r w:rsidR="00D522ED">
        <w:t xml:space="preserve"> y</w:t>
      </w:r>
      <w:r w:rsidR="00AB2084">
        <w:t xml:space="preserve"> </w:t>
      </w:r>
      <w:hyperlink r:id="rId13" w:history="1">
        <w:r w:rsidR="00D522ED" w:rsidRPr="00D522ED">
          <w:rPr>
            <w:rStyle w:val="Hyperlink"/>
          </w:rPr>
          <w:t>3567 de 2011 (Septiembre 26)</w:t>
        </w:r>
      </w:hyperlink>
      <w:r w:rsidR="00D522ED">
        <w:t xml:space="preserve">. </w:t>
      </w:r>
    </w:p>
    <w:p w:rsidR="00E26654" w:rsidRDefault="00E26654" w:rsidP="00581172">
      <w:r>
        <w:t>Además de la lentitud con que han sido expedidos, en general sus disposiciones contienen muchas repeticiones del texto legal y carecen de la fuerza y la profundidad para producir un verdadero cambio y mejoramiento de las dos instituciones nombradas.</w:t>
      </w:r>
    </w:p>
    <w:p w:rsidR="00E26654" w:rsidRDefault="00E26654" w:rsidP="00581172">
      <w:r>
        <w:t xml:space="preserve">Como lo pusimos de presente en </w:t>
      </w:r>
      <w:hyperlink r:id="rId14" w:history="1">
        <w:r w:rsidRPr="00E26654">
          <w:rPr>
            <w:rStyle w:val="Hyperlink"/>
          </w:rPr>
          <w:t>Contrapartida 324</w:t>
        </w:r>
      </w:hyperlink>
      <w:r w:rsidR="000924F4">
        <w:t>, cabía la posibilidad de que el Gobierno metiera el brazo, no solo los dedos, y haciendo uso de las facultades contempladas en la Ley 1444 de 2011 remediase la situación.</w:t>
      </w:r>
    </w:p>
    <w:p w:rsidR="008542D9" w:rsidRDefault="008542D9" w:rsidP="00581172">
      <w:r>
        <w:t xml:space="preserve">Pero se han vencido los términos de tales facultades sin que se hubiese destinado una letra a este cometido, lo cual deja en claro que el </w:t>
      </w:r>
      <w:r w:rsidR="002E3AF1">
        <w:t>Presidente</w:t>
      </w:r>
      <w:r>
        <w:t xml:space="preserve">, sus consejeros y ministros no concedieron importancia a la cuestión, que la voz de los funcionarios de la Junta y del Consejo carece de influencia y que la cosa poco importa a las demás entidades </w:t>
      </w:r>
      <w:r>
        <w:lastRenderedPageBreak/>
        <w:t>relacionadas con las funciones de los órganos de la profesión contable.</w:t>
      </w:r>
    </w:p>
    <w:p w:rsidR="003752D7" w:rsidRDefault="003752D7" w:rsidP="00581172">
      <w:r>
        <w:t>Así las cosas</w:t>
      </w:r>
      <w:r w:rsidR="0022102C">
        <w:t>,</w:t>
      </w:r>
      <w:r>
        <w:t xml:space="preserve"> habrá que buscarle otra vía de solución a las dolencias administrativas de la Junta y del Consejo, dolencias que seguirán limitando la capacidad y la calidad de las actuaciones de las dos entidades.</w:t>
      </w:r>
    </w:p>
    <w:p w:rsidR="003752D7" w:rsidRDefault="003752D7" w:rsidP="00581172">
      <w:r>
        <w:t>Lo más triste es que los responsables de esta situación usan la</w:t>
      </w:r>
      <w:r w:rsidR="00434313">
        <w:t>s</w:t>
      </w:r>
      <w:r>
        <w:t xml:space="preserve"> técnica</w:t>
      </w:r>
      <w:r w:rsidR="00434313">
        <w:t>s</w:t>
      </w:r>
      <w:r>
        <w:t xml:space="preserve"> de la apatía y el descaro. Por virtud de la apatía, como avestruces que clavan su cabeza en el piso, ignoran y desestiman las situaciones por las cuales se está atravesando</w:t>
      </w:r>
      <w:r w:rsidR="00434313">
        <w:t>. Por virtud del descaro, como si se pudiese tapar el sol con las manos, declaran públicamente que las cosas están bien. Lentamente se teje una red de pusilánimes</w:t>
      </w:r>
      <w:r w:rsidR="00194530">
        <w:t xml:space="preserve"> y timoratos.</w:t>
      </w:r>
      <w:r w:rsidR="00434313">
        <w:t xml:space="preserve"> </w:t>
      </w:r>
    </w:p>
    <w:p w:rsidR="0022102C" w:rsidRDefault="00617416" w:rsidP="00581172">
      <w:r>
        <w:t xml:space="preserve">En medio de estos </w:t>
      </w:r>
      <w:proofErr w:type="spellStart"/>
      <w:r>
        <w:t>quines</w:t>
      </w:r>
      <w:proofErr w:type="spellEnd"/>
      <w:r>
        <w:t xml:space="preserve">, se </w:t>
      </w:r>
      <w:r w:rsidR="00F93922">
        <w:t>echa de menos</w:t>
      </w:r>
      <w:r>
        <w:t xml:space="preserve"> la publicación de los informes de gestión y de los estados financieros de las dos entidades. Se pretende reemplazar estos informes con las presentaciones </w:t>
      </w:r>
      <w:r w:rsidR="00124805">
        <w:t xml:space="preserve">preparadas con ocasión de las rendiciones de cuentas, muchas de las cuales </w:t>
      </w:r>
      <w:r w:rsidR="00767656">
        <w:t>solo sirven para incensar.</w:t>
      </w:r>
    </w:p>
    <w:p w:rsidR="00767656" w:rsidRDefault="00767656" w:rsidP="00581172">
      <w:r>
        <w:t xml:space="preserve">Lo anterior contrasta grandemente con las prácticas de los organismos internacionales. </w:t>
      </w:r>
      <w:r w:rsidR="00637D5C">
        <w:t xml:space="preserve"> En sus informes preparados según las prácticas mundiales y debidamente auditados se observa que a</w:t>
      </w:r>
      <w:r>
        <w:t xml:space="preserve"> 31 de diciembre de 2010, </w:t>
      </w:r>
      <w:hyperlink r:id="rId15" w:history="1">
        <w:r w:rsidRPr="00C91943">
          <w:rPr>
            <w:rStyle w:val="Hyperlink"/>
          </w:rPr>
          <w:t>IASB</w:t>
        </w:r>
      </w:hyperlink>
      <w:r>
        <w:t xml:space="preserve"> tenía </w:t>
      </w:r>
      <w:r w:rsidR="009E7614">
        <w:t xml:space="preserve">activos por </w:t>
      </w:r>
      <w:r w:rsidR="009E7614">
        <w:rPr>
          <w:rFonts w:cs="Calibri"/>
        </w:rPr>
        <w:t>£</w:t>
      </w:r>
      <w:r w:rsidR="009E7614" w:rsidRPr="009E7614">
        <w:t>12,006</w:t>
      </w:r>
      <w:r w:rsidR="009E7614">
        <w:t xml:space="preserve"> (en miles) y registraba ingresos por </w:t>
      </w:r>
      <w:r w:rsidR="009E7614">
        <w:rPr>
          <w:rFonts w:cs="Calibri"/>
        </w:rPr>
        <w:t>£</w:t>
      </w:r>
      <w:r w:rsidR="009E7614" w:rsidRPr="009E7614">
        <w:t>22,773</w:t>
      </w:r>
      <w:r w:rsidR="009E7614">
        <w:t xml:space="preserve"> (también en miles).</w:t>
      </w:r>
      <w:r w:rsidR="00A75A50">
        <w:t xml:space="preserve"> Por su parte </w:t>
      </w:r>
      <w:hyperlink r:id="rId16" w:history="1">
        <w:r w:rsidR="00A75A50" w:rsidRPr="001C126A">
          <w:rPr>
            <w:rStyle w:val="Hyperlink"/>
          </w:rPr>
          <w:t>IFAC</w:t>
        </w:r>
      </w:hyperlink>
      <w:bookmarkStart w:id="0" w:name="_GoBack"/>
      <w:bookmarkEnd w:id="0"/>
      <w:r w:rsidR="00A75A50">
        <w:t xml:space="preserve"> logró ingresos por US$</w:t>
      </w:r>
      <w:r w:rsidR="00A75A50" w:rsidRPr="00A75A50">
        <w:t>23</w:t>
      </w:r>
      <w:proofErr w:type="gramStart"/>
      <w:r w:rsidR="00A75A50" w:rsidRPr="00A75A50">
        <w:t>,368,640</w:t>
      </w:r>
      <w:proofErr w:type="gramEnd"/>
      <w:r w:rsidR="00A75A50">
        <w:t xml:space="preserve"> y controló activos por US$</w:t>
      </w:r>
      <w:r w:rsidR="00A75A50" w:rsidRPr="00A75A50">
        <w:t>6,780,162</w:t>
      </w:r>
      <w:r w:rsidR="00A75A50">
        <w:t>.</w:t>
      </w:r>
    </w:p>
    <w:p w:rsidR="00DA785A" w:rsidRPr="00DA785A" w:rsidRDefault="00DA785A" w:rsidP="00DA785A">
      <w:pPr>
        <w:jc w:val="right"/>
        <w:rPr>
          <w:i/>
        </w:rPr>
      </w:pPr>
      <w:r w:rsidRPr="00DA785A">
        <w:rPr>
          <w:i/>
        </w:rPr>
        <w:t>Hernando Bermúdez Gómez</w:t>
      </w:r>
    </w:p>
    <w:sectPr w:rsidR="00DA785A" w:rsidRPr="00DA785A" w:rsidSect="007F1D21">
      <w:head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AA" w:rsidRDefault="00C151AA" w:rsidP="00EE7812">
      <w:pPr>
        <w:spacing w:after="0" w:line="240" w:lineRule="auto"/>
      </w:pPr>
      <w:r>
        <w:separator/>
      </w:r>
    </w:p>
  </w:endnote>
  <w:endnote w:type="continuationSeparator" w:id="0">
    <w:p w:rsidR="00C151AA" w:rsidRDefault="00C151A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AA" w:rsidRDefault="00C151AA" w:rsidP="00EE7812">
      <w:pPr>
        <w:spacing w:after="0" w:line="240" w:lineRule="auto"/>
      </w:pPr>
      <w:r>
        <w:separator/>
      </w:r>
    </w:p>
  </w:footnote>
  <w:footnote w:type="continuationSeparator" w:id="0">
    <w:p w:rsidR="00C151AA" w:rsidRDefault="00C151A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B6F5E">
      <w:t>4</w:t>
    </w:r>
    <w:r w:rsidR="003063E6">
      <w:t>1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C151A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3AF1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72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4BED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82E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11-decreto-3567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11-decreto-304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fac.org/publications-resources/ifac-2010-annual-re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0-decreto-1955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rs.org/NR/rdonlyres/EB99AF27-22F7-45AF-A033-75A36CDC3549/0/IFRSANNUALREPORT_ALL_12July.pdf" TargetMode="External"/><Relationship Id="rId10" Type="http://schemas.openxmlformats.org/officeDocument/2006/relationships/hyperlink" Target="http://www.javeriana.edu.co/personales/hbermude/leycontable/contadores/2010-decreto-691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://www.javeriana.edu.co/personales/hbermude/contrapartida/Contrapartida3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797D-FDD5-423C-8C4A-15515BFF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2011-11-20T19:55:00Z</dcterms:created>
  <dcterms:modified xsi:type="dcterms:W3CDTF">2011-11-20T20:44:00Z</dcterms:modified>
</cp:coreProperties>
</file>