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DEF" w:rsidRPr="007A1DEF" w:rsidRDefault="007A1DEF" w:rsidP="007A1DEF">
      <w:pPr>
        <w:keepNext/>
        <w:framePr w:dropCap="drop" w:lines="3" w:wrap="around" w:vAnchor="text" w:hAnchor="text"/>
        <w:spacing w:after="0" w:line="926" w:lineRule="exact"/>
        <w:textAlignment w:val="baseline"/>
        <w:rPr>
          <w:rFonts w:cs="Calibri"/>
          <w:position w:val="-8"/>
          <w:sz w:val="122"/>
          <w:lang w:val="en-US"/>
        </w:rPr>
      </w:pPr>
      <w:r w:rsidRPr="007A1DEF">
        <w:rPr>
          <w:rFonts w:cs="Calibri"/>
          <w:position w:val="-8"/>
          <w:sz w:val="122"/>
          <w:lang w:val="en-US"/>
        </w:rPr>
        <w:t>W</w:t>
      </w:r>
    </w:p>
    <w:p w:rsidR="00EC083C" w:rsidRPr="00EC083C" w:rsidRDefault="00EC083C" w:rsidP="00EC083C">
      <w:pPr>
        <w:rPr>
          <w:lang w:val="en-US"/>
        </w:rPr>
      </w:pPr>
      <w:r w:rsidRPr="00EC083C">
        <w:rPr>
          <w:lang w:val="en-US"/>
        </w:rPr>
        <w:t>hile reading through the literature on International Financial Reporting Standards (IFRS) convergence, I came across exactly the article Colombia needs, with only one small problem: it was written for India. "</w:t>
      </w:r>
      <w:r w:rsidRPr="007A1DEF">
        <w:rPr>
          <w:i/>
          <w:lang w:val="en-US"/>
        </w:rPr>
        <w:t>IFRS – Impact on Indian Banking Industry</w:t>
      </w:r>
      <w:r w:rsidRPr="00EC083C">
        <w:rPr>
          <w:lang w:val="en-US"/>
        </w:rPr>
        <w:t>" (International Journal of Business and Management Vol. 6, No. 3, March, 2011) is a concise, easy-to-read analysis of the implications of IFRS adoption by Indian banks. It notes the exact standards that convergence will change, and those where GAAP are already in compliance. "</w:t>
      </w:r>
      <w:r w:rsidRPr="007A1DEF">
        <w:rPr>
          <w:i/>
          <w:lang w:val="en-US"/>
        </w:rPr>
        <w:t>There are only 7 out of 32 applicable accounting standards compliant with IFRS. There are 12 standards where there are conceptual differences and 10 standards where the regulatory changes are required</w:t>
      </w:r>
      <w:r w:rsidRPr="00EC083C">
        <w:rPr>
          <w:lang w:val="en-US"/>
        </w:rPr>
        <w:t>." (278)</w:t>
      </w:r>
    </w:p>
    <w:p w:rsidR="00EC083C" w:rsidRPr="00EC083C" w:rsidRDefault="00EC083C" w:rsidP="00EC083C">
      <w:pPr>
        <w:rPr>
          <w:lang w:val="en-US"/>
        </w:rPr>
      </w:pPr>
      <w:r w:rsidRPr="00EC083C">
        <w:rPr>
          <w:lang w:val="en-US"/>
        </w:rPr>
        <w:t>It suggests a reasonable timeline based upon global trends, "</w:t>
      </w:r>
      <w:r w:rsidRPr="007A1DEF">
        <w:rPr>
          <w:i/>
          <w:lang w:val="en-US"/>
        </w:rPr>
        <w:t>Practical experience from other countries has proved that transition to IFRS can take 18-24 months to fully embed and implement</w:t>
      </w:r>
      <w:r w:rsidRPr="00EC083C">
        <w:rPr>
          <w:lang w:val="en-US"/>
        </w:rPr>
        <w:t>." (277)</w:t>
      </w:r>
    </w:p>
    <w:p w:rsidR="00EC083C" w:rsidRPr="00EC083C" w:rsidRDefault="00EC083C" w:rsidP="00EC083C">
      <w:pPr>
        <w:rPr>
          <w:lang w:val="en-US"/>
        </w:rPr>
      </w:pPr>
      <w:r w:rsidRPr="00EC083C">
        <w:rPr>
          <w:lang w:val="en-US"/>
        </w:rPr>
        <w:t>It makes useful observations of tax policy by citing specific laws that will need to be addressed. The author also makes an optimistic observation "</w:t>
      </w:r>
      <w:r w:rsidRPr="007A1DEF">
        <w:rPr>
          <w:i/>
          <w:lang w:val="en-US"/>
        </w:rPr>
        <w:t>If a conversion to IFRS is approached properly and well in advance of conversion, it has the potential to strengthen an entity’s tax function by providing an opportunity for a detailed review of tax matters and processes</w:t>
      </w:r>
      <w:r w:rsidRPr="00EC083C">
        <w:rPr>
          <w:lang w:val="en-US"/>
        </w:rPr>
        <w:t xml:space="preserve">." (279) </w:t>
      </w:r>
    </w:p>
    <w:p w:rsidR="00EC083C" w:rsidRPr="00EC083C" w:rsidRDefault="00EC083C" w:rsidP="00EC083C">
      <w:pPr>
        <w:rPr>
          <w:lang w:val="en-US"/>
        </w:rPr>
      </w:pPr>
      <w:r w:rsidRPr="00EC083C">
        <w:rPr>
          <w:lang w:val="en-US"/>
        </w:rPr>
        <w:t>It covers information infrastructure in a single paragraph that ends with the understatement "</w:t>
      </w:r>
      <w:r w:rsidRPr="007A1DEF">
        <w:rPr>
          <w:i/>
          <w:lang w:val="en-US"/>
        </w:rPr>
        <w:t xml:space="preserve">The </w:t>
      </w:r>
      <w:proofErr w:type="spellStart"/>
      <w:r w:rsidRPr="007A1DEF">
        <w:rPr>
          <w:i/>
          <w:lang w:val="en-US"/>
        </w:rPr>
        <w:t>updation</w:t>
      </w:r>
      <w:proofErr w:type="spellEnd"/>
      <w:r w:rsidRPr="007A1DEF">
        <w:rPr>
          <w:i/>
          <w:lang w:val="en-US"/>
        </w:rPr>
        <w:t xml:space="preserve"> [sic] of the information technology and information </w:t>
      </w:r>
      <w:r w:rsidRPr="007A1DEF">
        <w:rPr>
          <w:i/>
          <w:lang w:val="en-US"/>
        </w:rPr>
        <w:lastRenderedPageBreak/>
        <w:t>systems shall require an investment of bulky amount. The Indian banks have not made any such provisions for meeting out these investments. These investments shall have major impact over liquidity of the banks</w:t>
      </w:r>
      <w:r w:rsidRPr="00EC083C">
        <w:rPr>
          <w:lang w:val="en-US"/>
        </w:rPr>
        <w:t xml:space="preserve">." </w:t>
      </w:r>
      <w:proofErr w:type="gramStart"/>
      <w:r w:rsidRPr="00EC083C">
        <w:rPr>
          <w:lang w:val="en-US"/>
        </w:rPr>
        <w:t>(ibid.)</w:t>
      </w:r>
      <w:proofErr w:type="gramEnd"/>
      <w:r w:rsidRPr="00EC083C">
        <w:rPr>
          <w:lang w:val="en-US"/>
        </w:rPr>
        <w:t xml:space="preserve"> Changes will have a major effect upon the liquidity of banks, and no provisions have yet been made? </w:t>
      </w:r>
      <w:proofErr w:type="gramStart"/>
      <w:r w:rsidRPr="00EC083C">
        <w:rPr>
          <w:lang w:val="en-US"/>
        </w:rPr>
        <w:t>Useful information for policy-makers and regulators alike, and a warning to any banker who might be reading.</w:t>
      </w:r>
      <w:proofErr w:type="gramEnd"/>
      <w:r w:rsidRPr="00EC083C">
        <w:rPr>
          <w:lang w:val="en-US"/>
        </w:rPr>
        <w:t xml:space="preserve"> </w:t>
      </w:r>
    </w:p>
    <w:p w:rsidR="00EC083C" w:rsidRPr="00EC083C" w:rsidRDefault="00EC083C" w:rsidP="00EC083C">
      <w:pPr>
        <w:rPr>
          <w:lang w:val="en-US"/>
        </w:rPr>
      </w:pPr>
      <w:r w:rsidRPr="00EC083C">
        <w:rPr>
          <w:lang w:val="en-US"/>
        </w:rPr>
        <w:t>It also delves into human resources. "</w:t>
      </w:r>
      <w:bookmarkStart w:id="0" w:name="_GoBack"/>
      <w:r w:rsidRPr="007A1DEF">
        <w:rPr>
          <w:i/>
          <w:lang w:val="en-US"/>
        </w:rPr>
        <w:t>A conversion project will place increase in demands of the trained and professional personnel...It shall enhance the wages cost as percentage of the total expenses for the bank." (279) He gives the example of the State Bank of India whose wages rose from 15.06% of total expenses in 2008 – 2009 to 17.03% in 2009 – 2010. "This cost shall further increase after the appointment of the trained and professional staff for the implementation of the IFRS in the bank</w:t>
      </w:r>
      <w:bookmarkEnd w:id="0"/>
      <w:r w:rsidRPr="00EC083C">
        <w:rPr>
          <w:lang w:val="en-US"/>
        </w:rPr>
        <w:t xml:space="preserve">.” </w:t>
      </w:r>
      <w:proofErr w:type="gramStart"/>
      <w:r w:rsidRPr="00EC083C">
        <w:rPr>
          <w:lang w:val="en-US"/>
        </w:rPr>
        <w:t>(ibid.)</w:t>
      </w:r>
      <w:proofErr w:type="gramEnd"/>
    </w:p>
    <w:p w:rsidR="00EC083C" w:rsidRPr="00EC083C" w:rsidRDefault="00EC083C" w:rsidP="00EC083C">
      <w:pPr>
        <w:rPr>
          <w:lang w:val="en-US"/>
        </w:rPr>
      </w:pPr>
      <w:r w:rsidRPr="00EC083C">
        <w:rPr>
          <w:lang w:val="en-US"/>
        </w:rPr>
        <w:t xml:space="preserve">The corresponding author, Mohammad </w:t>
      </w:r>
      <w:proofErr w:type="spellStart"/>
      <w:r w:rsidRPr="00EC083C">
        <w:rPr>
          <w:lang w:val="en-US"/>
        </w:rPr>
        <w:t>Firoz</w:t>
      </w:r>
      <w:proofErr w:type="spellEnd"/>
      <w:r w:rsidRPr="00EC083C">
        <w:rPr>
          <w:lang w:val="en-US"/>
        </w:rPr>
        <w:t xml:space="preserve">, is an accountant, but his assistants were professors. India, or at least, Mr. </w:t>
      </w:r>
      <w:proofErr w:type="spellStart"/>
      <w:r w:rsidRPr="00EC083C">
        <w:rPr>
          <w:lang w:val="en-US"/>
        </w:rPr>
        <w:t>Firoz</w:t>
      </w:r>
      <w:proofErr w:type="spellEnd"/>
      <w:r w:rsidRPr="00EC083C">
        <w:rPr>
          <w:lang w:val="en-US"/>
        </w:rPr>
        <w:t xml:space="preserve">, recognizes that IFRS adoption has financial consequences, and this bottom line has occasioned private sector intellectual leadership. In just eight pages, an ACCOUNTANT identified the chief concerns of IFRS adoption for an entire sector of the Indian economy, and set the agenda for national discussion. So the question </w:t>
      </w:r>
      <w:proofErr w:type="gramStart"/>
      <w:r w:rsidRPr="00EC083C">
        <w:rPr>
          <w:lang w:val="en-US"/>
        </w:rPr>
        <w:t>is,</w:t>
      </w:r>
      <w:proofErr w:type="gramEnd"/>
      <w:r w:rsidRPr="00EC083C">
        <w:rPr>
          <w:lang w:val="en-US"/>
        </w:rPr>
        <w:t xml:space="preserve"> where is this study for Colombia?</w:t>
      </w:r>
    </w:p>
    <w:p w:rsidR="00811171" w:rsidRPr="008B17CA" w:rsidRDefault="00EC083C" w:rsidP="00EC083C">
      <w:pPr>
        <w:jc w:val="right"/>
      </w:pPr>
      <w:r>
        <w:rPr>
          <w:i/>
          <w:lang w:val="en-US"/>
        </w:rPr>
        <w:t xml:space="preserve">Carol Ortega </w:t>
      </w:r>
      <w:proofErr w:type="spellStart"/>
      <w:r>
        <w:rPr>
          <w:i/>
          <w:lang w:val="en-US"/>
        </w:rPr>
        <w:t>Algarra</w:t>
      </w:r>
      <w:proofErr w:type="spellEnd"/>
    </w:p>
    <w:sectPr w:rsidR="00811171" w:rsidRPr="008B17CA" w:rsidSect="007F1D21">
      <w:head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128" w:rsidRDefault="00A11128" w:rsidP="00EE7812">
      <w:pPr>
        <w:spacing w:after="0" w:line="240" w:lineRule="auto"/>
      </w:pPr>
      <w:r>
        <w:separator/>
      </w:r>
    </w:p>
  </w:endnote>
  <w:endnote w:type="continuationSeparator" w:id="0">
    <w:p w:rsidR="00A11128" w:rsidRDefault="00A111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128" w:rsidRDefault="00A11128" w:rsidP="00EE7812">
      <w:pPr>
        <w:spacing w:after="0" w:line="240" w:lineRule="auto"/>
      </w:pPr>
      <w:r>
        <w:separator/>
      </w:r>
    </w:p>
  </w:footnote>
  <w:footnote w:type="continuationSeparator" w:id="0">
    <w:p w:rsidR="00A11128" w:rsidRDefault="00A1112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BB6F5E">
      <w:t>4</w:t>
    </w:r>
    <w:r w:rsidR="000D5C66">
      <w:t>8</w:t>
    </w:r>
    <w:r w:rsidR="009D09BB">
      <w:t xml:space="preserve">, </w:t>
    </w:r>
    <w:r w:rsidR="00900996">
      <w:t>noviembre</w:t>
    </w:r>
    <w:r w:rsidR="00F70A1E">
      <w:t xml:space="preserve"> </w:t>
    </w:r>
    <w:r w:rsidR="00722ACA">
      <w:t>2</w:t>
    </w:r>
    <w:r w:rsidR="00612F12">
      <w:t>8</w:t>
    </w:r>
    <w:r w:rsidR="0005771D">
      <w:t xml:space="preserve"> </w:t>
    </w:r>
    <w:r w:rsidR="0080786C">
      <w:t>de 2011</w:t>
    </w:r>
  </w:p>
  <w:p w:rsidR="0046164F" w:rsidRDefault="00A11128"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FC0"/>
    <w:rsid w:val="000310EB"/>
    <w:rsid w:val="0003154A"/>
    <w:rsid w:val="00031558"/>
    <w:rsid w:val="00032C18"/>
    <w:rsid w:val="00032D65"/>
    <w:rsid w:val="00033075"/>
    <w:rsid w:val="000331B5"/>
    <w:rsid w:val="00033AF1"/>
    <w:rsid w:val="00034366"/>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58A"/>
    <w:rsid w:val="000A65D8"/>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B29"/>
    <w:rsid w:val="000D1458"/>
    <w:rsid w:val="000D149B"/>
    <w:rsid w:val="000D1AC9"/>
    <w:rsid w:val="000D1D06"/>
    <w:rsid w:val="000D25CC"/>
    <w:rsid w:val="000D2C6E"/>
    <w:rsid w:val="000D3E57"/>
    <w:rsid w:val="000D45AB"/>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61D"/>
    <w:rsid w:val="000E0865"/>
    <w:rsid w:val="000E099C"/>
    <w:rsid w:val="000E09D8"/>
    <w:rsid w:val="000E0CCC"/>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E83"/>
    <w:rsid w:val="000E532F"/>
    <w:rsid w:val="000E5A9B"/>
    <w:rsid w:val="000E6B6A"/>
    <w:rsid w:val="000E6FF8"/>
    <w:rsid w:val="000F00BD"/>
    <w:rsid w:val="000F11DF"/>
    <w:rsid w:val="000F1BCC"/>
    <w:rsid w:val="000F2189"/>
    <w:rsid w:val="000F2703"/>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30735"/>
    <w:rsid w:val="00130BDE"/>
    <w:rsid w:val="00130C3D"/>
    <w:rsid w:val="00130D69"/>
    <w:rsid w:val="001311CA"/>
    <w:rsid w:val="0013166E"/>
    <w:rsid w:val="0013238E"/>
    <w:rsid w:val="00132B20"/>
    <w:rsid w:val="00132B2E"/>
    <w:rsid w:val="00132E05"/>
    <w:rsid w:val="001335EF"/>
    <w:rsid w:val="00133A8C"/>
    <w:rsid w:val="001344AD"/>
    <w:rsid w:val="00134B30"/>
    <w:rsid w:val="00134FC5"/>
    <w:rsid w:val="001351A7"/>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7098"/>
    <w:rsid w:val="00197CA5"/>
    <w:rsid w:val="001A04E9"/>
    <w:rsid w:val="001A1553"/>
    <w:rsid w:val="001A310F"/>
    <w:rsid w:val="001A3F05"/>
    <w:rsid w:val="001A52AD"/>
    <w:rsid w:val="001A539F"/>
    <w:rsid w:val="001A5952"/>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AC5"/>
    <w:rsid w:val="001C4C2B"/>
    <w:rsid w:val="001C51C8"/>
    <w:rsid w:val="001C5D67"/>
    <w:rsid w:val="001C6613"/>
    <w:rsid w:val="001D0798"/>
    <w:rsid w:val="001D09A6"/>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53C"/>
    <w:rsid w:val="00243B15"/>
    <w:rsid w:val="00244AD4"/>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BE4"/>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4BAD"/>
    <w:rsid w:val="002A5863"/>
    <w:rsid w:val="002A599B"/>
    <w:rsid w:val="002A5B82"/>
    <w:rsid w:val="002A7161"/>
    <w:rsid w:val="002A7670"/>
    <w:rsid w:val="002A7ABE"/>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AF1"/>
    <w:rsid w:val="002E3CBB"/>
    <w:rsid w:val="002E43A7"/>
    <w:rsid w:val="002E4427"/>
    <w:rsid w:val="002E540D"/>
    <w:rsid w:val="002E637E"/>
    <w:rsid w:val="002E6422"/>
    <w:rsid w:val="002E65F9"/>
    <w:rsid w:val="002E6845"/>
    <w:rsid w:val="002E6BA6"/>
    <w:rsid w:val="002E77AF"/>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3E6"/>
    <w:rsid w:val="00306BCD"/>
    <w:rsid w:val="00306CAF"/>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EA1"/>
    <w:rsid w:val="0037348A"/>
    <w:rsid w:val="003734BF"/>
    <w:rsid w:val="00373B0B"/>
    <w:rsid w:val="00373C22"/>
    <w:rsid w:val="003746C6"/>
    <w:rsid w:val="00374EEA"/>
    <w:rsid w:val="003752D7"/>
    <w:rsid w:val="00375A4A"/>
    <w:rsid w:val="00375B32"/>
    <w:rsid w:val="0037649F"/>
    <w:rsid w:val="00376A7A"/>
    <w:rsid w:val="00377090"/>
    <w:rsid w:val="0037758E"/>
    <w:rsid w:val="00377B87"/>
    <w:rsid w:val="003803C0"/>
    <w:rsid w:val="00381384"/>
    <w:rsid w:val="0038141A"/>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887"/>
    <w:rsid w:val="00395F90"/>
    <w:rsid w:val="0039706B"/>
    <w:rsid w:val="0039774F"/>
    <w:rsid w:val="003977E0"/>
    <w:rsid w:val="0039790B"/>
    <w:rsid w:val="003979D7"/>
    <w:rsid w:val="003A00AF"/>
    <w:rsid w:val="003A04CC"/>
    <w:rsid w:val="003A12BD"/>
    <w:rsid w:val="003A1984"/>
    <w:rsid w:val="003A227D"/>
    <w:rsid w:val="003A32BA"/>
    <w:rsid w:val="003A3EAB"/>
    <w:rsid w:val="003A471E"/>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15C"/>
    <w:rsid w:val="003D2494"/>
    <w:rsid w:val="003D26C6"/>
    <w:rsid w:val="003D3D7F"/>
    <w:rsid w:val="003D3F1F"/>
    <w:rsid w:val="003D4207"/>
    <w:rsid w:val="003D4320"/>
    <w:rsid w:val="003D481C"/>
    <w:rsid w:val="003D4A6B"/>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200E1"/>
    <w:rsid w:val="00420140"/>
    <w:rsid w:val="0042039F"/>
    <w:rsid w:val="0042060A"/>
    <w:rsid w:val="004210F0"/>
    <w:rsid w:val="004210FE"/>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6AC"/>
    <w:rsid w:val="004538AE"/>
    <w:rsid w:val="00453DF9"/>
    <w:rsid w:val="00454122"/>
    <w:rsid w:val="00455135"/>
    <w:rsid w:val="0045705A"/>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274"/>
    <w:rsid w:val="00466A45"/>
    <w:rsid w:val="00467486"/>
    <w:rsid w:val="004703A2"/>
    <w:rsid w:val="00470B80"/>
    <w:rsid w:val="00471044"/>
    <w:rsid w:val="004714BD"/>
    <w:rsid w:val="004716DB"/>
    <w:rsid w:val="00471BA6"/>
    <w:rsid w:val="00472547"/>
    <w:rsid w:val="00472556"/>
    <w:rsid w:val="00472A38"/>
    <w:rsid w:val="00472E9A"/>
    <w:rsid w:val="004731C8"/>
    <w:rsid w:val="004737F1"/>
    <w:rsid w:val="00473916"/>
    <w:rsid w:val="00473BB0"/>
    <w:rsid w:val="00473D10"/>
    <w:rsid w:val="0047419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985"/>
    <w:rsid w:val="00493AF9"/>
    <w:rsid w:val="00493D7A"/>
    <w:rsid w:val="0049481E"/>
    <w:rsid w:val="004949EC"/>
    <w:rsid w:val="004951A3"/>
    <w:rsid w:val="0049609A"/>
    <w:rsid w:val="00496197"/>
    <w:rsid w:val="00496767"/>
    <w:rsid w:val="00496896"/>
    <w:rsid w:val="00496F5E"/>
    <w:rsid w:val="0049789D"/>
    <w:rsid w:val="00497AA9"/>
    <w:rsid w:val="00497FC5"/>
    <w:rsid w:val="004A01CD"/>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12CB"/>
    <w:rsid w:val="004D1E3E"/>
    <w:rsid w:val="004D2328"/>
    <w:rsid w:val="004D2A50"/>
    <w:rsid w:val="004D2B4B"/>
    <w:rsid w:val="004D3651"/>
    <w:rsid w:val="004D3AAA"/>
    <w:rsid w:val="004D3BE8"/>
    <w:rsid w:val="004D3FB7"/>
    <w:rsid w:val="004D42F3"/>
    <w:rsid w:val="004D470A"/>
    <w:rsid w:val="004D4D92"/>
    <w:rsid w:val="004D51AE"/>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C3D"/>
    <w:rsid w:val="005366D6"/>
    <w:rsid w:val="00536AF5"/>
    <w:rsid w:val="00536CB7"/>
    <w:rsid w:val="00536E31"/>
    <w:rsid w:val="00537165"/>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C53"/>
    <w:rsid w:val="00560CE5"/>
    <w:rsid w:val="00560D9E"/>
    <w:rsid w:val="00560E21"/>
    <w:rsid w:val="005610B4"/>
    <w:rsid w:val="00561C68"/>
    <w:rsid w:val="00562550"/>
    <w:rsid w:val="005625A5"/>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080E"/>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93F"/>
    <w:rsid w:val="005C6D21"/>
    <w:rsid w:val="005C6F44"/>
    <w:rsid w:val="005C7139"/>
    <w:rsid w:val="005C7E7C"/>
    <w:rsid w:val="005D03D1"/>
    <w:rsid w:val="005D0C2E"/>
    <w:rsid w:val="005D0F96"/>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8E8"/>
    <w:rsid w:val="00603EE8"/>
    <w:rsid w:val="00603F02"/>
    <w:rsid w:val="00603FCF"/>
    <w:rsid w:val="006041E8"/>
    <w:rsid w:val="006043F5"/>
    <w:rsid w:val="00604456"/>
    <w:rsid w:val="0060497D"/>
    <w:rsid w:val="006049E2"/>
    <w:rsid w:val="00604CBB"/>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568"/>
    <w:rsid w:val="0064765E"/>
    <w:rsid w:val="00647A04"/>
    <w:rsid w:val="00650F13"/>
    <w:rsid w:val="00651F62"/>
    <w:rsid w:val="00651FCE"/>
    <w:rsid w:val="006522A8"/>
    <w:rsid w:val="00652764"/>
    <w:rsid w:val="00652B6C"/>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0EA"/>
    <w:rsid w:val="00700B33"/>
    <w:rsid w:val="00700B3F"/>
    <w:rsid w:val="00701FFD"/>
    <w:rsid w:val="00702112"/>
    <w:rsid w:val="00702316"/>
    <w:rsid w:val="00702DDC"/>
    <w:rsid w:val="00703446"/>
    <w:rsid w:val="007034BF"/>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D50"/>
    <w:rsid w:val="00776FE9"/>
    <w:rsid w:val="00777061"/>
    <w:rsid w:val="00777952"/>
    <w:rsid w:val="007818D2"/>
    <w:rsid w:val="00781B4F"/>
    <w:rsid w:val="00781C28"/>
    <w:rsid w:val="00782C1E"/>
    <w:rsid w:val="00783234"/>
    <w:rsid w:val="007835BB"/>
    <w:rsid w:val="00783D76"/>
    <w:rsid w:val="007843A0"/>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1171"/>
    <w:rsid w:val="0081236D"/>
    <w:rsid w:val="008139A5"/>
    <w:rsid w:val="00814854"/>
    <w:rsid w:val="008148A0"/>
    <w:rsid w:val="00814959"/>
    <w:rsid w:val="00814AA9"/>
    <w:rsid w:val="00814BD6"/>
    <w:rsid w:val="00816106"/>
    <w:rsid w:val="00816B32"/>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C7F"/>
    <w:rsid w:val="008A67AA"/>
    <w:rsid w:val="008A7EBB"/>
    <w:rsid w:val="008B0094"/>
    <w:rsid w:val="008B0F97"/>
    <w:rsid w:val="008B17CA"/>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89"/>
    <w:rsid w:val="0093560F"/>
    <w:rsid w:val="00935C46"/>
    <w:rsid w:val="0093640E"/>
    <w:rsid w:val="009366ED"/>
    <w:rsid w:val="00936B6A"/>
    <w:rsid w:val="0093722A"/>
    <w:rsid w:val="009372D5"/>
    <w:rsid w:val="009379A2"/>
    <w:rsid w:val="009402C0"/>
    <w:rsid w:val="009410D3"/>
    <w:rsid w:val="009416E1"/>
    <w:rsid w:val="00941864"/>
    <w:rsid w:val="00941AA9"/>
    <w:rsid w:val="00941BB6"/>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B2B"/>
    <w:rsid w:val="009A0BA4"/>
    <w:rsid w:val="009A0FBA"/>
    <w:rsid w:val="009A1703"/>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133B"/>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5749"/>
    <w:rsid w:val="009F5DC3"/>
    <w:rsid w:val="009F5DE4"/>
    <w:rsid w:val="009F5F57"/>
    <w:rsid w:val="009F6AAB"/>
    <w:rsid w:val="009F6C2F"/>
    <w:rsid w:val="009F6D54"/>
    <w:rsid w:val="009F6F4D"/>
    <w:rsid w:val="009F7A2C"/>
    <w:rsid w:val="00A003CE"/>
    <w:rsid w:val="00A0048A"/>
    <w:rsid w:val="00A00763"/>
    <w:rsid w:val="00A00CA0"/>
    <w:rsid w:val="00A00F02"/>
    <w:rsid w:val="00A01BA4"/>
    <w:rsid w:val="00A01C1B"/>
    <w:rsid w:val="00A0243B"/>
    <w:rsid w:val="00A03B65"/>
    <w:rsid w:val="00A03BE5"/>
    <w:rsid w:val="00A03D57"/>
    <w:rsid w:val="00A044C6"/>
    <w:rsid w:val="00A0468E"/>
    <w:rsid w:val="00A06029"/>
    <w:rsid w:val="00A06746"/>
    <w:rsid w:val="00A06C7C"/>
    <w:rsid w:val="00A071E5"/>
    <w:rsid w:val="00A10A3C"/>
    <w:rsid w:val="00A10E03"/>
    <w:rsid w:val="00A11128"/>
    <w:rsid w:val="00A1122D"/>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2E2"/>
    <w:rsid w:val="00A27963"/>
    <w:rsid w:val="00A27A2D"/>
    <w:rsid w:val="00A3038E"/>
    <w:rsid w:val="00A3068F"/>
    <w:rsid w:val="00A317F3"/>
    <w:rsid w:val="00A32208"/>
    <w:rsid w:val="00A32E07"/>
    <w:rsid w:val="00A32E37"/>
    <w:rsid w:val="00A33BAE"/>
    <w:rsid w:val="00A33E7E"/>
    <w:rsid w:val="00A35B4A"/>
    <w:rsid w:val="00A35D32"/>
    <w:rsid w:val="00A36124"/>
    <w:rsid w:val="00A379A4"/>
    <w:rsid w:val="00A400A5"/>
    <w:rsid w:val="00A402FF"/>
    <w:rsid w:val="00A41084"/>
    <w:rsid w:val="00A4109D"/>
    <w:rsid w:val="00A41EF9"/>
    <w:rsid w:val="00A439B8"/>
    <w:rsid w:val="00A43C30"/>
    <w:rsid w:val="00A44188"/>
    <w:rsid w:val="00A44A5B"/>
    <w:rsid w:val="00A44BE3"/>
    <w:rsid w:val="00A44D8C"/>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D3A"/>
    <w:rsid w:val="00B5535F"/>
    <w:rsid w:val="00B554DC"/>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69EE"/>
    <w:rsid w:val="00BB6F5E"/>
    <w:rsid w:val="00BB703D"/>
    <w:rsid w:val="00BB751B"/>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3C1"/>
    <w:rsid w:val="00C306B0"/>
    <w:rsid w:val="00C3168D"/>
    <w:rsid w:val="00C318E6"/>
    <w:rsid w:val="00C32444"/>
    <w:rsid w:val="00C3269A"/>
    <w:rsid w:val="00C32B9D"/>
    <w:rsid w:val="00C32D12"/>
    <w:rsid w:val="00C32D65"/>
    <w:rsid w:val="00C32DFE"/>
    <w:rsid w:val="00C32EB8"/>
    <w:rsid w:val="00C3325A"/>
    <w:rsid w:val="00C337F1"/>
    <w:rsid w:val="00C3382B"/>
    <w:rsid w:val="00C338DE"/>
    <w:rsid w:val="00C33B2D"/>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DC2"/>
    <w:rsid w:val="00C55F0D"/>
    <w:rsid w:val="00C57084"/>
    <w:rsid w:val="00C57231"/>
    <w:rsid w:val="00C5766E"/>
    <w:rsid w:val="00C57D53"/>
    <w:rsid w:val="00C60F98"/>
    <w:rsid w:val="00C610FC"/>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7D4"/>
    <w:rsid w:val="00C74A56"/>
    <w:rsid w:val="00C74FE0"/>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631"/>
    <w:rsid w:val="00CA22DA"/>
    <w:rsid w:val="00CA23C4"/>
    <w:rsid w:val="00CA24EF"/>
    <w:rsid w:val="00CA2948"/>
    <w:rsid w:val="00CA29DE"/>
    <w:rsid w:val="00CA2EEE"/>
    <w:rsid w:val="00CA3213"/>
    <w:rsid w:val="00CA39CD"/>
    <w:rsid w:val="00CA3D8D"/>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0B1"/>
    <w:rsid w:val="00DA2444"/>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47"/>
    <w:rsid w:val="00E03C84"/>
    <w:rsid w:val="00E03E60"/>
    <w:rsid w:val="00E04315"/>
    <w:rsid w:val="00E0434E"/>
    <w:rsid w:val="00E04B52"/>
    <w:rsid w:val="00E063D7"/>
    <w:rsid w:val="00E0663D"/>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221D"/>
    <w:rsid w:val="00ED3A85"/>
    <w:rsid w:val="00ED4368"/>
    <w:rsid w:val="00ED4440"/>
    <w:rsid w:val="00ED46C5"/>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0E6"/>
    <w:rsid w:val="00F465CF"/>
    <w:rsid w:val="00F46D69"/>
    <w:rsid w:val="00F46F61"/>
    <w:rsid w:val="00F47032"/>
    <w:rsid w:val="00F47D48"/>
    <w:rsid w:val="00F47FE0"/>
    <w:rsid w:val="00F505A5"/>
    <w:rsid w:val="00F505EC"/>
    <w:rsid w:val="00F51181"/>
    <w:rsid w:val="00F51224"/>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6046"/>
    <w:rsid w:val="00F664DA"/>
    <w:rsid w:val="00F665C9"/>
    <w:rsid w:val="00F67568"/>
    <w:rsid w:val="00F67A83"/>
    <w:rsid w:val="00F67B4C"/>
    <w:rsid w:val="00F67D24"/>
    <w:rsid w:val="00F7060D"/>
    <w:rsid w:val="00F70A1E"/>
    <w:rsid w:val="00F70BA8"/>
    <w:rsid w:val="00F71B90"/>
    <w:rsid w:val="00F71CCC"/>
    <w:rsid w:val="00F72127"/>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13B6"/>
    <w:rsid w:val="00FE14B2"/>
    <w:rsid w:val="00FE1851"/>
    <w:rsid w:val="00FE1AC8"/>
    <w:rsid w:val="00FE1EB7"/>
    <w:rsid w:val="00FE2B05"/>
    <w:rsid w:val="00FE2C7F"/>
    <w:rsid w:val="00FE31AB"/>
    <w:rsid w:val="00FE3537"/>
    <w:rsid w:val="00FE3A75"/>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3AFEB-E0D4-4791-8DAE-FBC30293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448</Words>
  <Characters>2469</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2011-11-24T22:05:00Z</dcterms:created>
  <dcterms:modified xsi:type="dcterms:W3CDTF">2011-11-24T22:13:00Z</dcterms:modified>
</cp:coreProperties>
</file>