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8C68" w14:textId="0CCDEE8A" w:rsidR="007917AE" w:rsidRPr="007917AE" w:rsidRDefault="007917AE" w:rsidP="007917AE">
      <w:pPr>
        <w:keepNext/>
        <w:framePr w:dropCap="drop" w:lines="3" w:wrap="around" w:vAnchor="text" w:hAnchor="text"/>
        <w:spacing w:after="0" w:line="926" w:lineRule="exact"/>
        <w:textAlignment w:val="baseline"/>
        <w:rPr>
          <w:position w:val="-9"/>
          <w:sz w:val="123"/>
        </w:rPr>
      </w:pPr>
      <w:r w:rsidRPr="007917AE">
        <w:rPr>
          <w:position w:val="-9"/>
          <w:sz w:val="123"/>
        </w:rPr>
        <w:t>D</w:t>
      </w:r>
    </w:p>
    <w:p w14:paraId="6ADF85D8" w14:textId="2EDD1615" w:rsidR="001B003E" w:rsidRDefault="00495C9D" w:rsidP="00495C9D">
      <w:r>
        <w:t xml:space="preserve">e acuerdo con la </w:t>
      </w:r>
      <w:hyperlink r:id="rId8" w:history="1">
        <w:r w:rsidRPr="007917AE">
          <w:rPr>
            <w:rStyle w:val="Hipervnculo"/>
          </w:rPr>
          <w:t>Ley 1901 de 2018</w:t>
        </w:r>
      </w:hyperlink>
      <w:r>
        <w:t>, “</w:t>
      </w:r>
      <w:r w:rsidRPr="007917AE">
        <w:rPr>
          <w:i/>
        </w:rPr>
        <w:t xml:space="preserve">ARTÍCULO 6o. ESTÁNDAR INDEPENDIENTE. El reporte de gestión deberá realizarse de conformidad con un estándar independiente y podrá estar sujeto a la auditoría de las autoridades competentes o de un tercero. </w:t>
      </w:r>
      <w:r w:rsidR="007917AE" w:rsidRPr="007917AE">
        <w:rPr>
          <w:i/>
        </w:rPr>
        <w:t>―</w:t>
      </w:r>
      <w:r w:rsidRPr="007917AE">
        <w:rPr>
          <w:i/>
        </w:rPr>
        <w:t xml:space="preserve">El estándar independiente que se acoja para la elaboración de este reporte deberá tener las siguientes características: </w:t>
      </w:r>
      <w:r w:rsidR="007917AE" w:rsidRPr="007917AE">
        <w:rPr>
          <w:i/>
        </w:rPr>
        <w:t>―</w:t>
      </w:r>
      <w:r w:rsidRPr="007917AE">
        <w:rPr>
          <w:i/>
        </w:rPr>
        <w:t xml:space="preserve">a) Reconocimiento. Debe ser un estándar reconocido por ser utilizado para la definición, el reporte y la evaluación de la actividad de las compañías en relación con la comunidad y el medio ambiente; </w:t>
      </w:r>
      <w:r w:rsidR="007917AE" w:rsidRPr="007917AE">
        <w:rPr>
          <w:i/>
        </w:rPr>
        <w:t>―</w:t>
      </w:r>
      <w:r w:rsidRPr="007917AE">
        <w:rPr>
          <w:i/>
        </w:rPr>
        <w:t xml:space="preserve">b) Comprensivo. En la metodología de evaluación y reporte se deberán analizar los efectos de la actividad de la sociedad BIC, en relación con las actividades de beneficio e interés colectivo; </w:t>
      </w:r>
      <w:r w:rsidR="007917AE" w:rsidRPr="007917AE">
        <w:rPr>
          <w:i/>
        </w:rPr>
        <w:t>―</w:t>
      </w:r>
      <w:r w:rsidRPr="007917AE">
        <w:rPr>
          <w:i/>
        </w:rPr>
        <w:t xml:space="preserve">c) Independencia. La metodología de evaluación y reporte deberá ser desarrollada por una entidad pública, privada o de naturaleza mixta, nacional o extranjera que no esté controlada por la sociedad BIC, sus matrices o subordinadas; </w:t>
      </w:r>
      <w:r w:rsidR="007917AE" w:rsidRPr="007917AE">
        <w:rPr>
          <w:i/>
        </w:rPr>
        <w:t>―</w:t>
      </w:r>
      <w:r w:rsidRPr="007917AE">
        <w:rPr>
          <w:i/>
        </w:rPr>
        <w:t xml:space="preserve">Confiabilidad. Será construida por una entidad que cuente con experiencia en la evaluación del impacto de la actividad de las compañías en la comunidad y el medioambiente, y utilizará metodologías que incluyan un examen desde diferentes perspectivas, actores, estándares e indicadores; </w:t>
      </w:r>
      <w:r w:rsidR="007917AE" w:rsidRPr="007917AE">
        <w:rPr>
          <w:i/>
        </w:rPr>
        <w:t>―</w:t>
      </w:r>
      <w:r w:rsidRPr="007917AE">
        <w:rPr>
          <w:i/>
        </w:rPr>
        <w:t xml:space="preserve">d) Transparencia. La información sobre los estándares independientes, así como la relativa a las entidades que los elaboren será publicada para conocimiento de la ciudadanía. </w:t>
      </w:r>
      <w:r w:rsidR="007917AE" w:rsidRPr="007917AE">
        <w:rPr>
          <w:i/>
        </w:rPr>
        <w:t>―</w:t>
      </w:r>
      <w:r w:rsidRPr="007917AE">
        <w:rPr>
          <w:i/>
        </w:rPr>
        <w:t xml:space="preserve">La Superintendencia de Sociedades mantendrá una lista pública de estándares </w:t>
      </w:r>
      <w:r w:rsidRPr="007917AE">
        <w:rPr>
          <w:i/>
        </w:rPr>
        <w:t xml:space="preserve">independientes que se ajusten a los requisitos previstos en este artículo. Esta lista será divulgada en el medio que esa entidad considere más idóneo. A solicitud de parte, la Superintendencia de Sociedades, en ejercicio de funciones administrativas, podrá </w:t>
      </w:r>
      <w:proofErr w:type="gramStart"/>
      <w:r w:rsidRPr="007917AE">
        <w:rPr>
          <w:i/>
        </w:rPr>
        <w:t>darle</w:t>
      </w:r>
      <w:proofErr w:type="gramEnd"/>
      <w:r w:rsidRPr="007917AE">
        <w:rPr>
          <w:i/>
        </w:rPr>
        <w:t xml:space="preserve"> trámite a peticiones relacionadas con el incumplimiento de los referidos estándares. </w:t>
      </w:r>
      <w:r w:rsidR="007917AE" w:rsidRPr="007917AE">
        <w:rPr>
          <w:i/>
        </w:rPr>
        <w:t>―</w:t>
      </w:r>
      <w:r w:rsidRPr="007917AE">
        <w:rPr>
          <w:i/>
        </w:rPr>
        <w:t xml:space="preserve">Cuando la Superintendencia de Sociedades carezca de competencia para pronunciarse sobre los hechos de la solicitud, deberá remitírsela a la autoridad que fuere competente para que se pronuncie sobre el particular. </w:t>
      </w:r>
      <w:r w:rsidR="007917AE" w:rsidRPr="007917AE">
        <w:rPr>
          <w:i/>
        </w:rPr>
        <w:t>―</w:t>
      </w:r>
      <w:r w:rsidRPr="007917AE">
        <w:rPr>
          <w:i/>
        </w:rPr>
        <w:t xml:space="preserve">PARÁGRAFO 1. El Gobierno nacional reglamentará las circunstancias en que se considerará incumplido alguno de los estándares y señalará cuáles son las autoridades competentes respecto de cada uno de ellos. </w:t>
      </w:r>
      <w:r w:rsidR="007917AE" w:rsidRPr="007917AE">
        <w:rPr>
          <w:i/>
        </w:rPr>
        <w:t>―</w:t>
      </w:r>
      <w:r w:rsidRPr="007917AE">
        <w:rPr>
          <w:i/>
        </w:rPr>
        <w:t>PARÁGRAFO 2. Como consecuencia de su evaluación, la Superintendencia de Sociedades podrá incluir o excluir estándares independientes en cualquier momento. En caso de exclusión de un estándar independiente, este podrá seguir siendo utilizado por las sociedades durante los doce (12) meses siguientes a la fecha en que se hubiere decidido su exclusión.</w:t>
      </w:r>
      <w:r w:rsidR="007917AE">
        <w:t>”</w:t>
      </w:r>
    </w:p>
    <w:p w14:paraId="09AEAF13" w14:textId="6A4C0098" w:rsidR="007917AE" w:rsidRDefault="007917AE" w:rsidP="00495C9D">
      <w:r>
        <w:t xml:space="preserve">Este es el primer paso hacia informes integrales, en los cuales la información financiera es apenas un componente. Su introducción representa un reto para los contadores públicos, quienes deben decir si evolucionan para asumir el aseguramiento de los informes de gestión correspondientes, o si les dejan el tema a otros profesionales. </w:t>
      </w:r>
      <w:bookmarkStart w:id="0" w:name="_GoBack"/>
      <w:r>
        <w:t>Hay que estudiar cuando ello es oportuno y no cuando no haya nada que hacer</w:t>
      </w:r>
      <w:bookmarkEnd w:id="0"/>
      <w:r>
        <w:t>.</w:t>
      </w:r>
    </w:p>
    <w:p w14:paraId="00BFBD76" w14:textId="1C144771" w:rsidR="007917AE" w:rsidRPr="007917AE" w:rsidRDefault="007917AE" w:rsidP="007917AE">
      <w:pPr>
        <w:jc w:val="right"/>
        <w:rPr>
          <w:i/>
        </w:rPr>
      </w:pPr>
      <w:r w:rsidRPr="007917AE">
        <w:rPr>
          <w:i/>
        </w:rPr>
        <w:t>Hernando Bermúdez Gómez</w:t>
      </w:r>
    </w:p>
    <w:sectPr w:rsidR="007917AE" w:rsidRPr="007917A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B1D39" w14:textId="77777777" w:rsidR="004F6555" w:rsidRDefault="004F6555" w:rsidP="00EE7812">
      <w:pPr>
        <w:spacing w:after="0" w:line="240" w:lineRule="auto"/>
      </w:pPr>
      <w:r>
        <w:separator/>
      </w:r>
    </w:p>
  </w:endnote>
  <w:endnote w:type="continuationSeparator" w:id="0">
    <w:p w14:paraId="0C12ACA2" w14:textId="77777777" w:rsidR="004F6555" w:rsidRDefault="004F65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0ECCC" w14:textId="77777777" w:rsidR="004F6555" w:rsidRDefault="004F6555" w:rsidP="00EE7812">
      <w:pPr>
        <w:spacing w:after="0" w:line="240" w:lineRule="auto"/>
      </w:pPr>
      <w:r>
        <w:separator/>
      </w:r>
    </w:p>
  </w:footnote>
  <w:footnote w:type="continuationSeparator" w:id="0">
    <w:p w14:paraId="1C880FE0" w14:textId="77777777" w:rsidR="004F6555" w:rsidRDefault="004F65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D2313A" w:rsidR="00F23D44" w:rsidRDefault="00AB5FF1" w:rsidP="00613BC8">
    <w:pPr>
      <w:pStyle w:val="Encabezado"/>
      <w:tabs>
        <w:tab w:val="left" w:pos="2580"/>
        <w:tab w:val="left" w:pos="2985"/>
      </w:tabs>
      <w:spacing w:line="276" w:lineRule="auto"/>
      <w:jc w:val="right"/>
    </w:pPr>
    <w:r>
      <w:t>Número 44</w:t>
    </w:r>
    <w:r w:rsidR="00421EAF">
      <w:t>83</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4F65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1FB7"/>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C6"/>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55"/>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901_201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83F74-5F7B-4A16-BF00-26EF217A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2019-07-20T22:31:00Z</dcterms:created>
  <dcterms:modified xsi:type="dcterms:W3CDTF">2019-07-20T22:31:00Z</dcterms:modified>
</cp:coreProperties>
</file>