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C73A" w14:textId="7932B378" w:rsidR="009A6AE8" w:rsidRPr="009A6AE8" w:rsidRDefault="009A6AE8" w:rsidP="009A6AE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9A6AE8">
        <w:rPr>
          <w:position w:val="-9"/>
          <w:sz w:val="123"/>
        </w:rPr>
        <w:t>E</w:t>
      </w:r>
    </w:p>
    <w:p w14:paraId="4BDC3AE2" w14:textId="525B548E" w:rsidR="00B53041" w:rsidRDefault="009A6AE8" w:rsidP="00016B9E">
      <w:r>
        <w:t>n el inmediato futuro seguirán produciéndose cambios en el mundo contable. En un mundo muy endeudado (</w:t>
      </w:r>
      <w:hyperlink r:id="rId8" w:history="1">
        <w:r w:rsidRPr="009A6AE8">
          <w:rPr>
            <w:rStyle w:val="Hipervnculo"/>
          </w:rPr>
          <w:t>el endeudamiento equivale al 320% del PIB</w:t>
        </w:r>
      </w:hyperlink>
      <w:r>
        <w:t xml:space="preserve">) se concretarán nuevos cambios </w:t>
      </w:r>
      <w:r w:rsidR="00016B9E">
        <w:t xml:space="preserve">en el derecho tributario. Todos sabemos que es un campo en el que mundialmente están muy activos los contables. La </w:t>
      </w:r>
      <w:hyperlink r:id="rId9" w:history="1">
        <w:r w:rsidR="00016B9E" w:rsidRPr="00E1216B">
          <w:rPr>
            <w:rStyle w:val="Hipervnculo"/>
          </w:rPr>
          <w:t>nueva presidente de la Unión Europea</w:t>
        </w:r>
      </w:hyperlink>
      <w:r w:rsidR="00016B9E">
        <w:t xml:space="preserve"> tiene todo un plan al respecto: “(…) </w:t>
      </w:r>
      <w:r w:rsidR="00016B9E" w:rsidRPr="00E1216B">
        <w:rPr>
          <w:i/>
          <w:iCs/>
          <w:lang w:val="en-US"/>
        </w:rPr>
        <w:t>VLD outlined her tax priorities in a letter she sent to the liberal Renew Europe Group, the social-democrats as well as her general manifesto. According to these documents, VLD’s tax agenda for the next five years will consist of the following: ―Set up a carbon border tax ―Review the Energy Tax Directive ―Introduce qualified majority voting (QMV) in the Council for tax decision-making ―Introduce a tax on digital companies, and resume work on EU-specific solutions if OECD fails to find an agreement in 2020</w:t>
      </w:r>
      <w:r w:rsidR="00E1216B" w:rsidRPr="00E1216B">
        <w:rPr>
          <w:i/>
          <w:iCs/>
          <w:lang w:val="en-US"/>
        </w:rPr>
        <w:t xml:space="preserve"> ―</w:t>
      </w:r>
      <w:r w:rsidR="00016B9E" w:rsidRPr="00E1216B">
        <w:rPr>
          <w:i/>
          <w:iCs/>
          <w:lang w:val="en-US"/>
        </w:rPr>
        <w:t>Deliver the Common Consolidated Corporate Tax Base (CCCTB)</w:t>
      </w:r>
      <w:r w:rsidR="00E1216B" w:rsidRPr="00E1216B">
        <w:rPr>
          <w:i/>
          <w:iCs/>
          <w:lang w:val="en-US"/>
        </w:rPr>
        <w:t xml:space="preserve"> ―</w:t>
      </w:r>
      <w:r w:rsidR="00016B9E" w:rsidRPr="00E1216B">
        <w:rPr>
          <w:i/>
          <w:iCs/>
          <w:lang w:val="en-US"/>
        </w:rPr>
        <w:t>Proposals to “improve business taxation environment in the single market”</w:t>
      </w:r>
      <w:r w:rsidR="00E1216B" w:rsidRPr="00E1216B">
        <w:rPr>
          <w:i/>
          <w:iCs/>
          <w:lang w:val="en-US"/>
        </w:rPr>
        <w:t xml:space="preserve"> ―</w:t>
      </w:r>
      <w:r w:rsidR="00016B9E" w:rsidRPr="00E1216B">
        <w:rPr>
          <w:i/>
          <w:iCs/>
          <w:lang w:val="en-US"/>
        </w:rPr>
        <w:t>Take stronger action against “harmful tax regimes” in third countries</w:t>
      </w:r>
      <w:r w:rsidR="00E1216B" w:rsidRPr="00E1216B">
        <w:rPr>
          <w:i/>
          <w:iCs/>
          <w:lang w:val="en-US"/>
        </w:rPr>
        <w:t xml:space="preserve"> ―</w:t>
      </w:r>
      <w:r w:rsidR="00016B9E" w:rsidRPr="00E1216B">
        <w:rPr>
          <w:i/>
          <w:iCs/>
          <w:lang w:val="en-US"/>
        </w:rPr>
        <w:t xml:space="preserve">These commitments, such as on CCCTB and QMV, may appear unrealistic given the continuing reluctance of a number of Member States to support these proposals. However, for VLD all that matters </w:t>
      </w:r>
      <w:proofErr w:type="gramStart"/>
      <w:r w:rsidR="00016B9E" w:rsidRPr="00E1216B">
        <w:rPr>
          <w:i/>
          <w:iCs/>
          <w:lang w:val="en-US"/>
        </w:rPr>
        <w:t>is</w:t>
      </w:r>
      <w:proofErr w:type="gramEnd"/>
      <w:r w:rsidR="00016B9E" w:rsidRPr="00E1216B">
        <w:rPr>
          <w:i/>
          <w:iCs/>
          <w:lang w:val="en-US"/>
        </w:rPr>
        <w:t xml:space="preserve"> that she makes the commitment to try. No doubt she and her conservative allies can count on the Council to reject them, enabling her to put the blame on a possible failure on the Member States</w:t>
      </w:r>
      <w:r w:rsidR="00016B9E" w:rsidRPr="00016B9E">
        <w:rPr>
          <w:lang w:val="en-US"/>
        </w:rPr>
        <w:t>.</w:t>
      </w:r>
      <w:r w:rsidR="00E1216B">
        <w:rPr>
          <w:lang w:val="en-US"/>
        </w:rPr>
        <w:t xml:space="preserve"> </w:t>
      </w:r>
      <w:r w:rsidR="00E1216B" w:rsidRPr="00611DD9">
        <w:t>(…)”. Ojalá todos estos asuntos formen parte de las actual</w:t>
      </w:r>
      <w:r w:rsidR="00611DD9">
        <w:t>e</w:t>
      </w:r>
      <w:r w:rsidR="00E1216B" w:rsidRPr="00611DD9">
        <w:t xml:space="preserve">s </w:t>
      </w:r>
      <w:r w:rsidR="00E1216B" w:rsidRPr="00611DD9">
        <w:t>asignat</w:t>
      </w:r>
      <w:r w:rsidR="00611DD9" w:rsidRPr="00611DD9">
        <w:t>uras d</w:t>
      </w:r>
      <w:r w:rsidR="00611DD9">
        <w:t>e impuestos en los pregrados de contaduría.</w:t>
      </w:r>
    </w:p>
    <w:p w14:paraId="14C79C96" w14:textId="46651D61" w:rsidR="00611DD9" w:rsidRDefault="00323302" w:rsidP="00016B9E">
      <w:r>
        <w:t>La elaboración de denuncios rentísticos apoyada en robots ha creado una polvareda que evita examinar las cosas con neutralidad. Los contadores deben saber que este es el presente y que vendrán muchos más cambios concretos similares. Nos</w:t>
      </w:r>
      <w:r w:rsidR="00005DED">
        <w:t xml:space="preserve"> declaramos de acuerdo con </w:t>
      </w:r>
      <w:hyperlink r:id="rId10" w:history="1">
        <w:r w:rsidR="00005DED" w:rsidRPr="00005DED">
          <w:rPr>
            <w:rStyle w:val="Hipervnculo"/>
          </w:rPr>
          <w:t>Samuel Alberto Mantilla</w:t>
        </w:r>
      </w:hyperlink>
      <w:r w:rsidR="00005DED">
        <w:t>.</w:t>
      </w:r>
      <w:r w:rsidR="00FF63F8">
        <w:t xml:space="preserve"> En lugar de oponerse a los robots, los profesionales deben incorporarlos tanto como se pueda en su trabajo, ajustando sus prácticas hacia actividades de análisis, evaluación y síntesis. Las leyes que establecen los ámbitos profesionales deberán ser modificadas para responder a los cambios operados en la sociedad, uno de los cuales es, en sí mism</w:t>
      </w:r>
      <w:r w:rsidR="00BF1708">
        <w:t>a</w:t>
      </w:r>
      <w:r w:rsidR="00FF63F8">
        <w:t>, la</w:t>
      </w:r>
      <w:r w:rsidR="00BF1708">
        <w:t xml:space="preserve"> tecnología de la información. </w:t>
      </w:r>
    </w:p>
    <w:p w14:paraId="3024FFC9" w14:textId="25D78425" w:rsidR="00BF1708" w:rsidRDefault="00BF1708" w:rsidP="00016B9E">
      <w:r>
        <w:t>Mucho hay que decir desde la perspectiva de la justicia sobre el sistema tributario de cada país. Los operadores de las normas deberán trabajar conjuntamente con los avance</w:t>
      </w:r>
      <w:r w:rsidR="00E60B30">
        <w:t>s</w:t>
      </w:r>
      <w:r>
        <w:t xml:space="preserve"> científicos, mientras los verdaderos profesionales deben aumentar sus análisis sobre </w:t>
      </w:r>
      <w:r w:rsidR="00E60B30">
        <w:t xml:space="preserve">si el sistema tributario fomenta el desarrollo y contribuye al erario público </w:t>
      </w:r>
      <w:r w:rsidR="005A2886">
        <w:t>de acuerdo con los</w:t>
      </w:r>
      <w:r w:rsidR="005A2886" w:rsidRPr="005A2886">
        <w:t xml:space="preserve"> principios de equidad, eficiencia y progresividad</w:t>
      </w:r>
      <w:r w:rsidR="005A2886">
        <w:t xml:space="preserve"> (</w:t>
      </w:r>
      <w:hyperlink r:id="rId11" w:history="1">
        <w:r w:rsidR="005A2886" w:rsidRPr="00D01D1F">
          <w:rPr>
            <w:rStyle w:val="Hipervnculo"/>
          </w:rPr>
          <w:t xml:space="preserve">artículo </w:t>
        </w:r>
        <w:r w:rsidR="00D01D1F" w:rsidRPr="00D01D1F">
          <w:rPr>
            <w:rStyle w:val="Hipervnculo"/>
          </w:rPr>
          <w:t>363 de la Constitución Política de Colombia</w:t>
        </w:r>
      </w:hyperlink>
      <w:r w:rsidR="00D01D1F">
        <w:t>).</w:t>
      </w:r>
      <w:r w:rsidR="000F7701">
        <w:t xml:space="preserve"> </w:t>
      </w:r>
    </w:p>
    <w:p w14:paraId="57F53B3C" w14:textId="0FA66031" w:rsidR="00B125B1" w:rsidRDefault="00E15589" w:rsidP="00016B9E">
      <w:r>
        <w:t xml:space="preserve">Hay profesionales que se “cuadran” en épocas de declaraciones. </w:t>
      </w:r>
      <w:bookmarkStart w:id="0" w:name="_GoBack"/>
      <w:r>
        <w:t>Deben saber que nadie pagará más de lo necesario, sobre todo por informes automatizables</w:t>
      </w:r>
      <w:bookmarkEnd w:id="0"/>
      <w:r>
        <w:t>.</w:t>
      </w:r>
    </w:p>
    <w:p w14:paraId="7CC4F1F1" w14:textId="36BB4EFE" w:rsidR="00E15589" w:rsidRPr="00E15589" w:rsidRDefault="00E15589" w:rsidP="00E15589">
      <w:pPr>
        <w:jc w:val="right"/>
        <w:rPr>
          <w:i/>
          <w:iCs/>
        </w:rPr>
      </w:pPr>
      <w:r w:rsidRPr="00E15589">
        <w:rPr>
          <w:i/>
          <w:iCs/>
        </w:rPr>
        <w:t>Hernando Bermúdez Gómez</w:t>
      </w:r>
    </w:p>
    <w:sectPr w:rsidR="00E15589" w:rsidRPr="00E15589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A4B49" w14:textId="77777777" w:rsidR="00CE7575" w:rsidRDefault="00CE7575" w:rsidP="00EE7812">
      <w:pPr>
        <w:spacing w:after="0" w:line="240" w:lineRule="auto"/>
      </w:pPr>
      <w:r>
        <w:separator/>
      </w:r>
    </w:p>
  </w:endnote>
  <w:endnote w:type="continuationSeparator" w:id="0">
    <w:p w14:paraId="051D0363" w14:textId="77777777" w:rsidR="00CE7575" w:rsidRDefault="00CE757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0F1C0" w14:textId="77777777" w:rsidR="00CE7575" w:rsidRDefault="00CE7575" w:rsidP="00EE7812">
      <w:pPr>
        <w:spacing w:after="0" w:line="240" w:lineRule="auto"/>
      </w:pPr>
      <w:r>
        <w:separator/>
      </w:r>
    </w:p>
  </w:footnote>
  <w:footnote w:type="continuationSeparator" w:id="0">
    <w:p w14:paraId="05A51EC1" w14:textId="77777777" w:rsidR="00CE7575" w:rsidRDefault="00CE757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56A2BC99" w:rsidR="00F23D44" w:rsidRDefault="00AB5FF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44</w:t>
    </w:r>
    <w:r w:rsidR="008F17C7">
      <w:t>8</w:t>
    </w:r>
    <w:r w:rsidR="00367C9C">
      <w:t>7</w:t>
    </w:r>
    <w:r w:rsidR="00F23D44">
      <w:t xml:space="preserve">, </w:t>
    </w:r>
    <w:r w:rsidR="00B6607E">
      <w:t>22</w:t>
    </w:r>
    <w:r w:rsidR="00F23D44">
      <w:t xml:space="preserve"> de julio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CE757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2"/>
  </w:num>
  <w:num w:numId="7">
    <w:abstractNumId w:val="7"/>
  </w:num>
  <w:num w:numId="8">
    <w:abstractNumId w:val="20"/>
  </w:num>
  <w:num w:numId="9">
    <w:abstractNumId w:val="23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771"/>
    <w:rsid w:val="000F4863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707"/>
    <w:rsid w:val="002B2884"/>
    <w:rsid w:val="002B29A5"/>
    <w:rsid w:val="002B29CA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13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3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9D"/>
    <w:rsid w:val="00495CD1"/>
    <w:rsid w:val="00495E79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DB3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6E08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92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EB7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3FCD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8B"/>
    <w:rsid w:val="00BF4F94"/>
    <w:rsid w:val="00BF4F9B"/>
    <w:rsid w:val="00BF4FBA"/>
    <w:rsid w:val="00BF505B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575"/>
    <w:rsid w:val="00CE761A"/>
    <w:rsid w:val="00CE762E"/>
    <w:rsid w:val="00CE763D"/>
    <w:rsid w:val="00CE76E1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9B0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folio.co/internacional/endeudamiento-en-el-mundo-ya-equivale-al-320-del-pib-53158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teconstitucional.gov.co/inicio/Constitucion%20politica%20de%20Colombia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mantilla1.com/single-post/2019/07/19/&#191;Contadores-tributaristas-se-quedan-sin-trabaj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ountancyeurope.eu/tax/tax-policy-19071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2CE9-ED47-4619-8165-51032751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2019-07-20T22:43:00Z</dcterms:created>
  <dcterms:modified xsi:type="dcterms:W3CDTF">2019-07-20T22:43:00Z</dcterms:modified>
</cp:coreProperties>
</file>