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7EAA" w14:textId="0C1B7299" w:rsidR="00FB4F81" w:rsidRPr="00FB4F81" w:rsidRDefault="00FB4F81" w:rsidP="00FB4F81">
      <w:pPr>
        <w:keepNext/>
        <w:framePr w:dropCap="drop" w:lines="3" w:wrap="around" w:vAnchor="text" w:hAnchor="text"/>
        <w:spacing w:after="0" w:line="926" w:lineRule="exact"/>
        <w:textAlignment w:val="baseline"/>
        <w:rPr>
          <w:position w:val="-8"/>
          <w:sz w:val="120"/>
        </w:rPr>
      </w:pPr>
      <w:r w:rsidRPr="00FB4F81">
        <w:rPr>
          <w:position w:val="-8"/>
          <w:sz w:val="120"/>
        </w:rPr>
        <w:t>C</w:t>
      </w:r>
    </w:p>
    <w:p w14:paraId="7643E6E1" w14:textId="0DB4C8C7" w:rsidR="00BB4A9C" w:rsidRDefault="00E71232" w:rsidP="00E70083">
      <w:r>
        <w:t xml:space="preserve">on la incorporación al derecho contable colombiano de las normas de aseguramiento, se amplió significativamente </w:t>
      </w:r>
      <w:r w:rsidR="00FB4F81">
        <w:t>la regulación de la profesión contable colombiana. Ahora, siguiendo las estructuras internacionales, tenemos dos campos de trabajo muy definidos: los que versan sobre información financiera histórica y los que no.</w:t>
      </w:r>
    </w:p>
    <w:p w14:paraId="6B87399B" w14:textId="5A62FB37" w:rsidR="00FB4F81" w:rsidRDefault="00FB4F81" w:rsidP="00E70083">
      <w:r>
        <w:t xml:space="preserve">A pesar de que la categoría </w:t>
      </w:r>
      <w:r w:rsidR="00EA6F9F">
        <w:t>“</w:t>
      </w:r>
      <w:r>
        <w:t>normas de aseguramiento</w:t>
      </w:r>
      <w:r w:rsidR="00EA6F9F">
        <w:t>”</w:t>
      </w:r>
      <w:r>
        <w:t xml:space="preserve"> emergió hace muchos años, las escuelas contables colombianas han seguido dedicadas a la auditoría. Siempre llegamos tarde, porque no asumimos las novedades sino cuando nos obligan. Como se sabe, el Ministerio de Educación Nacional, incumpliendo sus obligaciones, se ha abstenido de expedir orientaciones que pongan al día la formación de los contables en Colombia.</w:t>
      </w:r>
    </w:p>
    <w:p w14:paraId="4F3C21C7" w14:textId="16D09779" w:rsidR="00FB4F81" w:rsidRDefault="00FB4F81" w:rsidP="00FB4F81">
      <w:r>
        <w:t xml:space="preserve">A la cabeza de todas las normas de aseguramiento encontramos el </w:t>
      </w:r>
      <w:r w:rsidRPr="00FB4F81">
        <w:rPr>
          <w:i/>
        </w:rPr>
        <w:t xml:space="preserve">International Framework </w:t>
      </w:r>
      <w:proofErr w:type="spellStart"/>
      <w:r w:rsidRPr="00FB4F81">
        <w:rPr>
          <w:i/>
        </w:rPr>
        <w:t>for</w:t>
      </w:r>
      <w:proofErr w:type="spellEnd"/>
      <w:r w:rsidRPr="00FB4F81">
        <w:rPr>
          <w:i/>
        </w:rPr>
        <w:t xml:space="preserve"> </w:t>
      </w:r>
      <w:proofErr w:type="spellStart"/>
      <w:r w:rsidRPr="00FB4F81">
        <w:rPr>
          <w:i/>
        </w:rPr>
        <w:t>Assurance</w:t>
      </w:r>
      <w:proofErr w:type="spellEnd"/>
      <w:r w:rsidRPr="00FB4F81">
        <w:rPr>
          <w:i/>
        </w:rPr>
        <w:t xml:space="preserve"> </w:t>
      </w:r>
      <w:proofErr w:type="spellStart"/>
      <w:r w:rsidRPr="00FB4F81">
        <w:rPr>
          <w:i/>
        </w:rPr>
        <w:t>Engagements</w:t>
      </w:r>
      <w:proofErr w:type="spellEnd"/>
      <w:r>
        <w:t>. En este se reúnen los conceptos que rigen todo tipo de trabajo de aseguramiento. No se incluyen las normas para servicios relacionados, pues estos no son servicios de aseguramiento.</w:t>
      </w:r>
    </w:p>
    <w:p w14:paraId="5B4FCDA7" w14:textId="47EB180B" w:rsidR="00FB4F81" w:rsidRDefault="00FB4F81" w:rsidP="00FB4F81">
      <w:r>
        <w:t xml:space="preserve">Mientras, por un lado, el de la información financiera histórica, tenemos la regulación de las auditorías y las revisiones, por el otro, el de información diferente de la información financiera histórica, tenemos el </w:t>
      </w:r>
      <w:r w:rsidRPr="00FB4F81">
        <w:rPr>
          <w:i/>
        </w:rPr>
        <w:t>ISAE 3000 (</w:t>
      </w:r>
      <w:proofErr w:type="spellStart"/>
      <w:r w:rsidRPr="00FB4F81">
        <w:rPr>
          <w:i/>
        </w:rPr>
        <w:t>Revised</w:t>
      </w:r>
      <w:proofErr w:type="spellEnd"/>
      <w:r w:rsidRPr="00FB4F81">
        <w:rPr>
          <w:i/>
        </w:rPr>
        <w:t xml:space="preserve">), </w:t>
      </w:r>
      <w:proofErr w:type="spellStart"/>
      <w:r w:rsidRPr="00FB4F81">
        <w:rPr>
          <w:i/>
        </w:rPr>
        <w:t>Assurance</w:t>
      </w:r>
      <w:proofErr w:type="spellEnd"/>
      <w:r w:rsidRPr="00FB4F81">
        <w:rPr>
          <w:i/>
        </w:rPr>
        <w:t xml:space="preserve"> </w:t>
      </w:r>
      <w:proofErr w:type="spellStart"/>
      <w:r w:rsidRPr="00FB4F81">
        <w:rPr>
          <w:i/>
        </w:rPr>
        <w:t>Engagements</w:t>
      </w:r>
      <w:proofErr w:type="spellEnd"/>
      <w:r w:rsidRPr="00FB4F81">
        <w:rPr>
          <w:i/>
        </w:rPr>
        <w:t xml:space="preserve"> </w:t>
      </w:r>
      <w:proofErr w:type="spellStart"/>
      <w:r w:rsidRPr="00FB4F81">
        <w:rPr>
          <w:i/>
        </w:rPr>
        <w:t>Other</w:t>
      </w:r>
      <w:proofErr w:type="spellEnd"/>
      <w:r w:rsidRPr="00FB4F81">
        <w:rPr>
          <w:i/>
        </w:rPr>
        <w:t xml:space="preserve"> </w:t>
      </w:r>
      <w:proofErr w:type="spellStart"/>
      <w:r w:rsidRPr="00FB4F81">
        <w:rPr>
          <w:i/>
        </w:rPr>
        <w:t>than</w:t>
      </w:r>
      <w:proofErr w:type="spellEnd"/>
      <w:r w:rsidRPr="00FB4F81">
        <w:rPr>
          <w:i/>
        </w:rPr>
        <w:t xml:space="preserve"> </w:t>
      </w:r>
      <w:proofErr w:type="spellStart"/>
      <w:r w:rsidRPr="00FB4F81">
        <w:rPr>
          <w:i/>
        </w:rPr>
        <w:t>Audits</w:t>
      </w:r>
      <w:proofErr w:type="spellEnd"/>
      <w:r w:rsidRPr="00FB4F81">
        <w:rPr>
          <w:i/>
        </w:rPr>
        <w:t xml:space="preserve"> </w:t>
      </w:r>
      <w:proofErr w:type="spellStart"/>
      <w:r w:rsidRPr="00FB4F81">
        <w:rPr>
          <w:i/>
        </w:rPr>
        <w:t>or</w:t>
      </w:r>
      <w:proofErr w:type="spellEnd"/>
      <w:r w:rsidRPr="00FB4F81">
        <w:rPr>
          <w:i/>
        </w:rPr>
        <w:t xml:space="preserve"> </w:t>
      </w:r>
      <w:proofErr w:type="spellStart"/>
      <w:r w:rsidRPr="00FB4F81">
        <w:rPr>
          <w:i/>
        </w:rPr>
        <w:t>Reviews</w:t>
      </w:r>
      <w:proofErr w:type="spellEnd"/>
      <w:r w:rsidRPr="00FB4F81">
        <w:rPr>
          <w:i/>
        </w:rPr>
        <w:t xml:space="preserve"> </w:t>
      </w:r>
      <w:proofErr w:type="spellStart"/>
      <w:r w:rsidRPr="00FB4F81">
        <w:rPr>
          <w:i/>
        </w:rPr>
        <w:t>of</w:t>
      </w:r>
      <w:proofErr w:type="spellEnd"/>
      <w:r w:rsidRPr="00FB4F81">
        <w:rPr>
          <w:i/>
        </w:rPr>
        <w:t xml:space="preserve"> </w:t>
      </w:r>
      <w:proofErr w:type="spellStart"/>
      <w:r w:rsidRPr="00FB4F81">
        <w:rPr>
          <w:i/>
        </w:rPr>
        <w:t>Historical</w:t>
      </w:r>
      <w:proofErr w:type="spellEnd"/>
      <w:r w:rsidRPr="00FB4F81">
        <w:rPr>
          <w:i/>
        </w:rPr>
        <w:t xml:space="preserve"> Financial </w:t>
      </w:r>
      <w:proofErr w:type="spellStart"/>
      <w:r w:rsidRPr="00FB4F81">
        <w:rPr>
          <w:i/>
        </w:rPr>
        <w:t>Information</w:t>
      </w:r>
      <w:proofErr w:type="spellEnd"/>
      <w:r>
        <w:rPr>
          <w:i/>
        </w:rPr>
        <w:t xml:space="preserve">. </w:t>
      </w:r>
      <w:r>
        <w:t xml:space="preserve">Es una norma de una gran amplitud. La versión actual fue divulgada en </w:t>
      </w:r>
      <w:r>
        <w:t>diciembre de 2013, para que entrara en vigencia en diciembre 15 de 2015. En Colombia aún no la hemos incorporado.</w:t>
      </w:r>
    </w:p>
    <w:p w14:paraId="21063AFC" w14:textId="2A518097" w:rsidR="007208ED" w:rsidRDefault="007208ED" w:rsidP="00CD0E7F">
      <w:pPr>
        <w:rPr>
          <w:lang w:val="en-US"/>
        </w:rPr>
      </w:pPr>
      <w:r>
        <w:t xml:space="preserve">La </w:t>
      </w:r>
      <w:hyperlink r:id="rId8" w:history="1">
        <w:r w:rsidRPr="007208ED">
          <w:rPr>
            <w:rStyle w:val="Hipervnculo"/>
          </w:rPr>
          <w:t>nueva versión de la ISAE 3000</w:t>
        </w:r>
      </w:hyperlink>
      <w:r>
        <w:t xml:space="preserve"> reemplaza totalmente la anterior. Ella advierte: “</w:t>
      </w:r>
      <w:r w:rsidRPr="00CD0E7F">
        <w:rPr>
          <w:i/>
        </w:rPr>
        <w:t>2. Los encargos de aseguramiento incluyen tanto los encargos de constatación, en los que una parte</w:t>
      </w:r>
      <w:r w:rsidR="00CD0E7F" w:rsidRPr="00CD0E7F">
        <w:rPr>
          <w:i/>
        </w:rPr>
        <w:t xml:space="preserve"> </w:t>
      </w:r>
      <w:r w:rsidRPr="00CD0E7F">
        <w:rPr>
          <w:i/>
        </w:rPr>
        <w:t>distinta</w:t>
      </w:r>
      <w:r w:rsidR="00CD0E7F" w:rsidRPr="00CD0E7F">
        <w:rPr>
          <w:i/>
        </w:rPr>
        <w:t xml:space="preserve"> </w:t>
      </w:r>
      <w:r w:rsidRPr="00CD0E7F">
        <w:rPr>
          <w:i/>
        </w:rPr>
        <w:t>del</w:t>
      </w:r>
      <w:r w:rsidR="00CD0E7F" w:rsidRPr="00CD0E7F">
        <w:rPr>
          <w:i/>
        </w:rPr>
        <w:t xml:space="preserve"> </w:t>
      </w:r>
      <w:r w:rsidRPr="00CD0E7F">
        <w:rPr>
          <w:i/>
        </w:rPr>
        <w:t>profesional</w:t>
      </w:r>
      <w:r w:rsidR="00CD0E7F" w:rsidRPr="00CD0E7F">
        <w:rPr>
          <w:i/>
        </w:rPr>
        <w:t xml:space="preserve"> </w:t>
      </w:r>
      <w:r w:rsidRPr="00CD0E7F">
        <w:rPr>
          <w:i/>
        </w:rPr>
        <w:t>ejerciente</w:t>
      </w:r>
      <w:r w:rsidR="00CD0E7F" w:rsidRPr="00CD0E7F">
        <w:rPr>
          <w:i/>
        </w:rPr>
        <w:t xml:space="preserve"> </w:t>
      </w:r>
      <w:r w:rsidRPr="00CD0E7F">
        <w:rPr>
          <w:i/>
        </w:rPr>
        <w:t>mide</w:t>
      </w:r>
      <w:r w:rsidR="00CD0E7F" w:rsidRPr="00CD0E7F">
        <w:rPr>
          <w:i/>
        </w:rPr>
        <w:t xml:space="preserve"> </w:t>
      </w:r>
      <w:r w:rsidRPr="00CD0E7F">
        <w:rPr>
          <w:i/>
        </w:rPr>
        <w:t>o</w:t>
      </w:r>
      <w:r w:rsidR="00CD0E7F" w:rsidRPr="00CD0E7F">
        <w:rPr>
          <w:i/>
        </w:rPr>
        <w:t xml:space="preserve"> </w:t>
      </w:r>
      <w:r w:rsidRPr="00CD0E7F">
        <w:rPr>
          <w:i/>
        </w:rPr>
        <w:t>evalúa</w:t>
      </w:r>
      <w:r w:rsidR="00CD0E7F" w:rsidRPr="00CD0E7F">
        <w:rPr>
          <w:i/>
        </w:rPr>
        <w:t xml:space="preserve"> </w:t>
      </w:r>
      <w:r w:rsidRPr="00CD0E7F">
        <w:rPr>
          <w:i/>
        </w:rPr>
        <w:t>la</w:t>
      </w:r>
      <w:r w:rsidR="00CD0E7F" w:rsidRPr="00CD0E7F">
        <w:rPr>
          <w:i/>
        </w:rPr>
        <w:t xml:space="preserve"> </w:t>
      </w:r>
      <w:r w:rsidRPr="00CD0E7F">
        <w:rPr>
          <w:i/>
        </w:rPr>
        <w:t>materia</w:t>
      </w:r>
      <w:r w:rsidR="00CD0E7F" w:rsidRPr="00CD0E7F">
        <w:rPr>
          <w:i/>
        </w:rPr>
        <w:t xml:space="preserve"> </w:t>
      </w:r>
      <w:r w:rsidRPr="00CD0E7F">
        <w:rPr>
          <w:i/>
        </w:rPr>
        <w:t>subyacente</w:t>
      </w:r>
      <w:r w:rsidR="00CD0E7F" w:rsidRPr="00CD0E7F">
        <w:rPr>
          <w:i/>
        </w:rPr>
        <w:t xml:space="preserve"> </w:t>
      </w:r>
      <w:r w:rsidRPr="00CD0E7F">
        <w:rPr>
          <w:i/>
        </w:rPr>
        <w:t>objeto</w:t>
      </w:r>
      <w:r w:rsidR="00CD0E7F" w:rsidRPr="00CD0E7F">
        <w:rPr>
          <w:i/>
        </w:rPr>
        <w:t xml:space="preserve"> </w:t>
      </w:r>
      <w:r w:rsidRPr="00CD0E7F">
        <w:rPr>
          <w:i/>
        </w:rPr>
        <w:t>de</w:t>
      </w:r>
      <w:r w:rsidR="00CD0E7F" w:rsidRPr="00CD0E7F">
        <w:rPr>
          <w:i/>
        </w:rPr>
        <w:t xml:space="preserve"> </w:t>
      </w:r>
      <w:r w:rsidRPr="00CD0E7F">
        <w:rPr>
          <w:i/>
        </w:rPr>
        <w:t>análisis</w:t>
      </w:r>
      <w:r w:rsidR="00CD0E7F" w:rsidRPr="00CD0E7F">
        <w:rPr>
          <w:i/>
        </w:rPr>
        <w:t xml:space="preserve"> </w:t>
      </w:r>
      <w:r w:rsidRPr="00CD0E7F">
        <w:rPr>
          <w:i/>
        </w:rPr>
        <w:t>sobre</w:t>
      </w:r>
      <w:r w:rsidR="00CD0E7F" w:rsidRPr="00CD0E7F">
        <w:rPr>
          <w:i/>
        </w:rPr>
        <w:t xml:space="preserve"> </w:t>
      </w:r>
      <w:r w:rsidRPr="00CD0E7F">
        <w:rPr>
          <w:i/>
        </w:rPr>
        <w:t>la</w:t>
      </w:r>
      <w:r w:rsidR="00CD0E7F" w:rsidRPr="00CD0E7F">
        <w:rPr>
          <w:i/>
        </w:rPr>
        <w:t xml:space="preserve"> </w:t>
      </w:r>
      <w:r w:rsidRPr="00CD0E7F">
        <w:rPr>
          <w:i/>
        </w:rPr>
        <w:t>base</w:t>
      </w:r>
      <w:r w:rsidR="00CD0E7F" w:rsidRPr="00CD0E7F">
        <w:rPr>
          <w:i/>
        </w:rPr>
        <w:t xml:space="preserve"> </w:t>
      </w:r>
      <w:r w:rsidRPr="00CD0E7F">
        <w:rPr>
          <w:i/>
        </w:rPr>
        <w:t>de</w:t>
      </w:r>
      <w:r w:rsidR="00CD0E7F" w:rsidRPr="00CD0E7F">
        <w:rPr>
          <w:i/>
        </w:rPr>
        <w:t xml:space="preserve"> </w:t>
      </w:r>
      <w:r w:rsidRPr="00CD0E7F">
        <w:rPr>
          <w:i/>
        </w:rPr>
        <w:t>ciertos</w:t>
      </w:r>
      <w:r w:rsidR="00CD0E7F" w:rsidRPr="00CD0E7F">
        <w:rPr>
          <w:i/>
        </w:rPr>
        <w:t xml:space="preserve"> </w:t>
      </w:r>
      <w:r w:rsidRPr="00CD0E7F">
        <w:rPr>
          <w:i/>
        </w:rPr>
        <w:t>criterios,</w:t>
      </w:r>
      <w:r w:rsidR="00CD0E7F" w:rsidRPr="00CD0E7F">
        <w:rPr>
          <w:i/>
        </w:rPr>
        <w:t xml:space="preserve"> </w:t>
      </w:r>
      <w:r w:rsidRPr="00CD0E7F">
        <w:rPr>
          <w:i/>
        </w:rPr>
        <w:t>como</w:t>
      </w:r>
      <w:r w:rsidR="00CD0E7F" w:rsidRPr="00CD0E7F">
        <w:rPr>
          <w:i/>
        </w:rPr>
        <w:t xml:space="preserve"> </w:t>
      </w:r>
      <w:r w:rsidRPr="00CD0E7F">
        <w:rPr>
          <w:i/>
        </w:rPr>
        <w:t>los</w:t>
      </w:r>
      <w:r w:rsidR="00CD0E7F" w:rsidRPr="00CD0E7F">
        <w:rPr>
          <w:i/>
        </w:rPr>
        <w:t xml:space="preserve"> </w:t>
      </w:r>
      <w:r w:rsidRPr="00CD0E7F">
        <w:rPr>
          <w:i/>
        </w:rPr>
        <w:t>encargos</w:t>
      </w:r>
      <w:r w:rsidR="00CD0E7F" w:rsidRPr="00CD0E7F">
        <w:rPr>
          <w:i/>
        </w:rPr>
        <w:t xml:space="preserve"> </w:t>
      </w:r>
      <w:r w:rsidRPr="00CD0E7F">
        <w:rPr>
          <w:i/>
        </w:rPr>
        <w:t>consistentes</w:t>
      </w:r>
      <w:r w:rsidR="00CD0E7F" w:rsidRPr="00CD0E7F">
        <w:rPr>
          <w:i/>
        </w:rPr>
        <w:t xml:space="preserve"> </w:t>
      </w:r>
      <w:r w:rsidRPr="00CD0E7F">
        <w:rPr>
          <w:i/>
        </w:rPr>
        <w:t>en</w:t>
      </w:r>
      <w:r w:rsidR="00CD0E7F" w:rsidRPr="00CD0E7F">
        <w:rPr>
          <w:i/>
        </w:rPr>
        <w:t xml:space="preserve"> </w:t>
      </w:r>
      <w:r w:rsidRPr="00CD0E7F">
        <w:rPr>
          <w:i/>
        </w:rPr>
        <w:t>un</w:t>
      </w:r>
      <w:r w:rsidR="00CD0E7F" w:rsidRPr="00CD0E7F">
        <w:rPr>
          <w:i/>
        </w:rPr>
        <w:t xml:space="preserve"> </w:t>
      </w:r>
      <w:r w:rsidRPr="00CD0E7F">
        <w:rPr>
          <w:i/>
        </w:rPr>
        <w:t>informe</w:t>
      </w:r>
      <w:r w:rsidR="00CD0E7F" w:rsidRPr="00CD0E7F">
        <w:rPr>
          <w:i/>
        </w:rPr>
        <w:t xml:space="preserve"> </w:t>
      </w:r>
      <w:r w:rsidRPr="00CD0E7F">
        <w:rPr>
          <w:i/>
        </w:rPr>
        <w:t>directo,</w:t>
      </w:r>
      <w:r w:rsidR="00CD0E7F" w:rsidRPr="00CD0E7F">
        <w:rPr>
          <w:i/>
        </w:rPr>
        <w:t xml:space="preserve"> </w:t>
      </w:r>
      <w:r w:rsidRPr="00CD0E7F">
        <w:rPr>
          <w:i/>
        </w:rPr>
        <w:t>en</w:t>
      </w:r>
      <w:r w:rsidR="00CD0E7F" w:rsidRPr="00CD0E7F">
        <w:rPr>
          <w:i/>
        </w:rPr>
        <w:t xml:space="preserve"> </w:t>
      </w:r>
      <w:r w:rsidRPr="00CD0E7F">
        <w:rPr>
          <w:i/>
        </w:rPr>
        <w:t>los</w:t>
      </w:r>
      <w:r w:rsidR="00CD0E7F" w:rsidRPr="00CD0E7F">
        <w:rPr>
          <w:i/>
        </w:rPr>
        <w:t xml:space="preserve"> </w:t>
      </w:r>
      <w:r w:rsidRPr="00CD0E7F">
        <w:rPr>
          <w:i/>
        </w:rPr>
        <w:t>que</w:t>
      </w:r>
      <w:r w:rsidR="00CD0E7F" w:rsidRPr="00CD0E7F">
        <w:rPr>
          <w:i/>
        </w:rPr>
        <w:t xml:space="preserve"> </w:t>
      </w:r>
      <w:r w:rsidRPr="00CD0E7F">
        <w:rPr>
          <w:i/>
        </w:rPr>
        <w:t>el</w:t>
      </w:r>
      <w:r w:rsidR="00CD0E7F" w:rsidRPr="00CD0E7F">
        <w:rPr>
          <w:i/>
        </w:rPr>
        <w:t xml:space="preserve"> </w:t>
      </w:r>
      <w:r w:rsidRPr="00CD0E7F">
        <w:rPr>
          <w:i/>
        </w:rPr>
        <w:t>profesional</w:t>
      </w:r>
      <w:r w:rsidR="00CD0E7F" w:rsidRPr="00CD0E7F">
        <w:rPr>
          <w:i/>
        </w:rPr>
        <w:t xml:space="preserve"> </w:t>
      </w:r>
      <w:r w:rsidRPr="00CD0E7F">
        <w:rPr>
          <w:i/>
        </w:rPr>
        <w:t>ejerciente</w:t>
      </w:r>
      <w:r w:rsidR="00CD0E7F" w:rsidRPr="00CD0E7F">
        <w:rPr>
          <w:i/>
        </w:rPr>
        <w:t xml:space="preserve"> </w:t>
      </w:r>
      <w:r w:rsidRPr="00CD0E7F">
        <w:rPr>
          <w:i/>
        </w:rPr>
        <w:t>mide</w:t>
      </w:r>
      <w:r w:rsidR="00CD0E7F" w:rsidRPr="00CD0E7F">
        <w:rPr>
          <w:i/>
        </w:rPr>
        <w:t xml:space="preserve"> </w:t>
      </w:r>
      <w:r w:rsidRPr="00CD0E7F">
        <w:rPr>
          <w:i/>
        </w:rPr>
        <w:t>o</w:t>
      </w:r>
      <w:r w:rsidR="00CD0E7F" w:rsidRPr="00CD0E7F">
        <w:rPr>
          <w:i/>
        </w:rPr>
        <w:t xml:space="preserve"> </w:t>
      </w:r>
      <w:r w:rsidRPr="00CD0E7F">
        <w:rPr>
          <w:i/>
        </w:rPr>
        <w:t>evalúa</w:t>
      </w:r>
      <w:r w:rsidR="00CD0E7F" w:rsidRPr="00CD0E7F">
        <w:rPr>
          <w:i/>
        </w:rPr>
        <w:t xml:space="preserve"> </w:t>
      </w:r>
      <w:r w:rsidRPr="00CD0E7F">
        <w:rPr>
          <w:i/>
        </w:rPr>
        <w:t>la</w:t>
      </w:r>
      <w:r w:rsidR="00CD0E7F" w:rsidRPr="00CD0E7F">
        <w:rPr>
          <w:i/>
        </w:rPr>
        <w:t xml:space="preserve"> </w:t>
      </w:r>
      <w:r w:rsidRPr="00CD0E7F">
        <w:rPr>
          <w:i/>
        </w:rPr>
        <w:t>materia</w:t>
      </w:r>
      <w:r w:rsidR="00CD0E7F" w:rsidRPr="00CD0E7F">
        <w:rPr>
          <w:i/>
        </w:rPr>
        <w:t xml:space="preserve"> </w:t>
      </w:r>
      <w:r w:rsidRPr="00CD0E7F">
        <w:rPr>
          <w:i/>
        </w:rPr>
        <w:t>subyacente</w:t>
      </w:r>
      <w:r w:rsidR="00CD0E7F" w:rsidRPr="00CD0E7F">
        <w:rPr>
          <w:i/>
        </w:rPr>
        <w:t xml:space="preserve"> </w:t>
      </w:r>
      <w:r w:rsidRPr="00CD0E7F">
        <w:rPr>
          <w:i/>
        </w:rPr>
        <w:t>objeto</w:t>
      </w:r>
      <w:r w:rsidR="00CD0E7F" w:rsidRPr="00CD0E7F">
        <w:rPr>
          <w:i/>
        </w:rPr>
        <w:t xml:space="preserve"> </w:t>
      </w:r>
      <w:r w:rsidRPr="00CD0E7F">
        <w:rPr>
          <w:i/>
        </w:rPr>
        <w:t>de</w:t>
      </w:r>
      <w:r w:rsidR="00CD0E7F" w:rsidRPr="00CD0E7F">
        <w:rPr>
          <w:i/>
        </w:rPr>
        <w:t xml:space="preserve"> </w:t>
      </w:r>
      <w:r w:rsidRPr="00CD0E7F">
        <w:rPr>
          <w:i/>
        </w:rPr>
        <w:t>análisis</w:t>
      </w:r>
      <w:r w:rsidR="00CD0E7F" w:rsidRPr="00CD0E7F">
        <w:rPr>
          <w:i/>
        </w:rPr>
        <w:t xml:space="preserve"> </w:t>
      </w:r>
      <w:r w:rsidRPr="00CD0E7F">
        <w:rPr>
          <w:i/>
        </w:rPr>
        <w:t>sobre</w:t>
      </w:r>
      <w:r w:rsidR="00CD0E7F" w:rsidRPr="00CD0E7F">
        <w:rPr>
          <w:i/>
        </w:rPr>
        <w:t xml:space="preserve"> </w:t>
      </w:r>
      <w:r w:rsidRPr="00CD0E7F">
        <w:rPr>
          <w:i/>
        </w:rPr>
        <w:t>la</w:t>
      </w:r>
      <w:r w:rsidR="00CD0E7F" w:rsidRPr="00CD0E7F">
        <w:rPr>
          <w:i/>
        </w:rPr>
        <w:t xml:space="preserve"> </w:t>
      </w:r>
      <w:r w:rsidRPr="00CD0E7F">
        <w:rPr>
          <w:i/>
        </w:rPr>
        <w:t>base</w:t>
      </w:r>
      <w:r w:rsidR="00CD0E7F" w:rsidRPr="00CD0E7F">
        <w:rPr>
          <w:i/>
        </w:rPr>
        <w:t xml:space="preserve"> </w:t>
      </w:r>
      <w:r w:rsidRPr="00CD0E7F">
        <w:rPr>
          <w:i/>
        </w:rPr>
        <w:t>de</w:t>
      </w:r>
      <w:r w:rsidR="00CD0E7F" w:rsidRPr="00CD0E7F">
        <w:rPr>
          <w:i/>
        </w:rPr>
        <w:t xml:space="preserve"> </w:t>
      </w:r>
      <w:r w:rsidRPr="00CD0E7F">
        <w:rPr>
          <w:i/>
        </w:rPr>
        <w:t>ciertos</w:t>
      </w:r>
      <w:r w:rsidR="00CD0E7F" w:rsidRPr="00CD0E7F">
        <w:rPr>
          <w:i/>
        </w:rPr>
        <w:t xml:space="preserve"> </w:t>
      </w:r>
      <w:r w:rsidRPr="00CD0E7F">
        <w:rPr>
          <w:i/>
        </w:rPr>
        <w:t>criterios.</w:t>
      </w:r>
      <w:r w:rsidR="00CD0E7F" w:rsidRPr="00CD0E7F">
        <w:rPr>
          <w:i/>
        </w:rPr>
        <w:t xml:space="preserve"> </w:t>
      </w:r>
      <w:r w:rsidRPr="00CD0E7F">
        <w:rPr>
          <w:i/>
        </w:rPr>
        <w:t>Esta</w:t>
      </w:r>
      <w:r w:rsidR="00CD0E7F" w:rsidRPr="00CD0E7F">
        <w:rPr>
          <w:i/>
        </w:rPr>
        <w:t xml:space="preserve"> </w:t>
      </w:r>
      <w:r w:rsidRPr="00CD0E7F">
        <w:rPr>
          <w:i/>
        </w:rPr>
        <w:t>NIEA</w:t>
      </w:r>
      <w:r w:rsidR="00CD0E7F" w:rsidRPr="00CD0E7F">
        <w:rPr>
          <w:i/>
        </w:rPr>
        <w:t xml:space="preserve"> </w:t>
      </w:r>
      <w:r w:rsidRPr="00CD0E7F">
        <w:rPr>
          <w:i/>
        </w:rPr>
        <w:t>contiene</w:t>
      </w:r>
      <w:r w:rsidR="00CD0E7F" w:rsidRPr="00CD0E7F">
        <w:rPr>
          <w:i/>
        </w:rPr>
        <w:t xml:space="preserve"> </w:t>
      </w:r>
      <w:r w:rsidRPr="00CD0E7F">
        <w:rPr>
          <w:i/>
        </w:rPr>
        <w:t>los</w:t>
      </w:r>
      <w:r w:rsidR="00CD0E7F" w:rsidRPr="00CD0E7F">
        <w:rPr>
          <w:i/>
        </w:rPr>
        <w:t xml:space="preserve"> </w:t>
      </w:r>
      <w:r w:rsidRPr="00CD0E7F">
        <w:rPr>
          <w:i/>
        </w:rPr>
        <w:t>requerimientos</w:t>
      </w:r>
      <w:r w:rsidR="00CD0E7F" w:rsidRPr="00CD0E7F">
        <w:rPr>
          <w:i/>
        </w:rPr>
        <w:t xml:space="preserve"> </w:t>
      </w:r>
      <w:r w:rsidRPr="00CD0E7F">
        <w:rPr>
          <w:i/>
        </w:rPr>
        <w:t>y</w:t>
      </w:r>
      <w:r w:rsidR="00CD0E7F" w:rsidRPr="00CD0E7F">
        <w:rPr>
          <w:i/>
        </w:rPr>
        <w:t xml:space="preserve"> </w:t>
      </w:r>
      <w:r w:rsidRPr="00CD0E7F">
        <w:rPr>
          <w:i/>
        </w:rPr>
        <w:t>la</w:t>
      </w:r>
      <w:r w:rsidR="00CD0E7F" w:rsidRPr="00CD0E7F">
        <w:rPr>
          <w:i/>
        </w:rPr>
        <w:t xml:space="preserve"> </w:t>
      </w:r>
      <w:r w:rsidRPr="00CD0E7F">
        <w:rPr>
          <w:i/>
        </w:rPr>
        <w:t>guía</w:t>
      </w:r>
      <w:r w:rsidR="00CD0E7F" w:rsidRPr="00CD0E7F">
        <w:rPr>
          <w:i/>
        </w:rPr>
        <w:t xml:space="preserve"> </w:t>
      </w:r>
      <w:r w:rsidRPr="00CD0E7F">
        <w:rPr>
          <w:i/>
        </w:rPr>
        <w:t>de</w:t>
      </w:r>
      <w:r w:rsidR="00CD0E7F" w:rsidRPr="00CD0E7F">
        <w:rPr>
          <w:i/>
        </w:rPr>
        <w:t xml:space="preserve"> </w:t>
      </w:r>
      <w:r w:rsidRPr="00CD0E7F">
        <w:rPr>
          <w:i/>
        </w:rPr>
        <w:t>aplicación</w:t>
      </w:r>
      <w:r w:rsidR="00CD0E7F" w:rsidRPr="00CD0E7F">
        <w:rPr>
          <w:i/>
        </w:rPr>
        <w:t xml:space="preserve"> </w:t>
      </w:r>
      <w:r w:rsidRPr="00CD0E7F">
        <w:rPr>
          <w:i/>
        </w:rPr>
        <w:t>y</w:t>
      </w:r>
      <w:r w:rsidR="00CD0E7F" w:rsidRPr="00CD0E7F">
        <w:rPr>
          <w:i/>
        </w:rPr>
        <w:t xml:space="preserve"> </w:t>
      </w:r>
      <w:r w:rsidRPr="00CD0E7F">
        <w:rPr>
          <w:i/>
        </w:rPr>
        <w:t>otras</w:t>
      </w:r>
      <w:r w:rsidR="00CD0E7F" w:rsidRPr="00CD0E7F">
        <w:rPr>
          <w:i/>
        </w:rPr>
        <w:t xml:space="preserve"> </w:t>
      </w:r>
      <w:r w:rsidRPr="00CD0E7F">
        <w:rPr>
          <w:i/>
        </w:rPr>
        <w:t>anotaciones</w:t>
      </w:r>
      <w:r w:rsidR="00CD0E7F" w:rsidRPr="00CD0E7F">
        <w:rPr>
          <w:i/>
        </w:rPr>
        <w:t xml:space="preserve"> </w:t>
      </w:r>
      <w:r w:rsidRPr="00CD0E7F">
        <w:rPr>
          <w:i/>
        </w:rPr>
        <w:t>explicativas</w:t>
      </w:r>
      <w:r w:rsidR="00CD0E7F" w:rsidRPr="00CD0E7F">
        <w:rPr>
          <w:i/>
        </w:rPr>
        <w:t xml:space="preserve"> </w:t>
      </w:r>
      <w:r w:rsidRPr="00CD0E7F">
        <w:rPr>
          <w:i/>
        </w:rPr>
        <w:t>específicos</w:t>
      </w:r>
      <w:r w:rsidR="00CD0E7F" w:rsidRPr="00CD0E7F">
        <w:rPr>
          <w:i/>
        </w:rPr>
        <w:t xml:space="preserve"> </w:t>
      </w:r>
      <w:r w:rsidRPr="00CD0E7F">
        <w:rPr>
          <w:i/>
        </w:rPr>
        <w:t>para</w:t>
      </w:r>
      <w:r w:rsidR="00CD0E7F" w:rsidRPr="00CD0E7F">
        <w:rPr>
          <w:i/>
        </w:rPr>
        <w:t xml:space="preserve"> </w:t>
      </w:r>
      <w:r w:rsidRPr="00CD0E7F">
        <w:rPr>
          <w:i/>
        </w:rPr>
        <w:t>encargos</w:t>
      </w:r>
      <w:r w:rsidR="00CD0E7F" w:rsidRPr="00CD0E7F">
        <w:rPr>
          <w:i/>
        </w:rPr>
        <w:t xml:space="preserve"> </w:t>
      </w:r>
      <w:r w:rsidRPr="00CD0E7F">
        <w:rPr>
          <w:i/>
        </w:rPr>
        <w:t>de</w:t>
      </w:r>
      <w:r w:rsidR="00CD0E7F" w:rsidRPr="00CD0E7F">
        <w:rPr>
          <w:i/>
        </w:rPr>
        <w:t xml:space="preserve"> </w:t>
      </w:r>
      <w:r w:rsidRPr="00CD0E7F">
        <w:rPr>
          <w:i/>
        </w:rPr>
        <w:t>constatación</w:t>
      </w:r>
      <w:r w:rsidR="00CD0E7F" w:rsidRPr="00CD0E7F">
        <w:rPr>
          <w:i/>
        </w:rPr>
        <w:t xml:space="preserve"> </w:t>
      </w:r>
      <w:r w:rsidRPr="00CD0E7F">
        <w:rPr>
          <w:i/>
        </w:rPr>
        <w:t>tanto</w:t>
      </w:r>
      <w:r w:rsidR="00CD0E7F" w:rsidRPr="00CD0E7F">
        <w:rPr>
          <w:i/>
        </w:rPr>
        <w:t xml:space="preserve"> </w:t>
      </w:r>
      <w:r w:rsidRPr="00CD0E7F">
        <w:rPr>
          <w:i/>
        </w:rPr>
        <w:t>de</w:t>
      </w:r>
      <w:r w:rsidR="00CD0E7F" w:rsidRPr="00CD0E7F">
        <w:rPr>
          <w:i/>
        </w:rPr>
        <w:t xml:space="preserve"> </w:t>
      </w:r>
      <w:r w:rsidRPr="00CD0E7F">
        <w:rPr>
          <w:i/>
        </w:rPr>
        <w:t>seguridad</w:t>
      </w:r>
      <w:r w:rsidR="00CD0E7F" w:rsidRPr="00CD0E7F">
        <w:rPr>
          <w:i/>
        </w:rPr>
        <w:t xml:space="preserve"> </w:t>
      </w:r>
      <w:r w:rsidRPr="00CD0E7F">
        <w:rPr>
          <w:i/>
        </w:rPr>
        <w:t>razonable</w:t>
      </w:r>
      <w:r w:rsidR="00CD0E7F" w:rsidRPr="00CD0E7F">
        <w:rPr>
          <w:i/>
        </w:rPr>
        <w:t xml:space="preserve"> </w:t>
      </w:r>
      <w:r w:rsidRPr="00CD0E7F">
        <w:rPr>
          <w:i/>
        </w:rPr>
        <w:t>como</w:t>
      </w:r>
      <w:r w:rsidR="00CD0E7F" w:rsidRPr="00CD0E7F">
        <w:rPr>
          <w:i/>
        </w:rPr>
        <w:t xml:space="preserve"> </w:t>
      </w:r>
      <w:r w:rsidRPr="00CD0E7F">
        <w:rPr>
          <w:i/>
        </w:rPr>
        <w:t>de</w:t>
      </w:r>
      <w:r w:rsidR="00CD0E7F" w:rsidRPr="00CD0E7F">
        <w:rPr>
          <w:i/>
        </w:rPr>
        <w:t xml:space="preserve"> </w:t>
      </w:r>
      <w:r w:rsidRPr="00CD0E7F">
        <w:rPr>
          <w:i/>
        </w:rPr>
        <w:t>seguridad</w:t>
      </w:r>
      <w:r w:rsidR="00CD0E7F" w:rsidRPr="00CD0E7F">
        <w:rPr>
          <w:i/>
        </w:rPr>
        <w:t xml:space="preserve"> </w:t>
      </w:r>
      <w:r w:rsidRPr="00CD0E7F">
        <w:rPr>
          <w:i/>
        </w:rPr>
        <w:t>limitada.</w:t>
      </w:r>
      <w:r w:rsidR="00CD0E7F" w:rsidRPr="00CD0E7F">
        <w:rPr>
          <w:i/>
        </w:rPr>
        <w:t xml:space="preserve"> </w:t>
      </w:r>
      <w:r w:rsidRPr="00CD0E7F">
        <w:rPr>
          <w:i/>
        </w:rPr>
        <w:t>Esta</w:t>
      </w:r>
      <w:r w:rsidR="00CD0E7F" w:rsidRPr="00CD0E7F">
        <w:rPr>
          <w:i/>
        </w:rPr>
        <w:t xml:space="preserve"> </w:t>
      </w:r>
      <w:r w:rsidRPr="00CD0E7F">
        <w:rPr>
          <w:i/>
        </w:rPr>
        <w:t>NIEA,</w:t>
      </w:r>
      <w:r w:rsidR="00CD0E7F" w:rsidRPr="00CD0E7F">
        <w:rPr>
          <w:i/>
        </w:rPr>
        <w:t xml:space="preserve"> adaptada y complementada según lo requieran las circunstancias del encargo, también se puede aplicar a encargos de seguridad razonable y de seguridad limitada consistente en un informe directo.</w:t>
      </w:r>
      <w:r w:rsidR="00CD0E7F">
        <w:t xml:space="preserve">” La versión en español tradujo </w:t>
      </w:r>
      <w:proofErr w:type="spellStart"/>
      <w:r w:rsidR="00CD0E7F" w:rsidRPr="00CD0E7F">
        <w:rPr>
          <w:i/>
        </w:rPr>
        <w:t>attestation</w:t>
      </w:r>
      <w:proofErr w:type="spellEnd"/>
      <w:r w:rsidR="00CD0E7F" w:rsidRPr="00CD0E7F">
        <w:rPr>
          <w:i/>
        </w:rPr>
        <w:t xml:space="preserve"> </w:t>
      </w:r>
      <w:proofErr w:type="spellStart"/>
      <w:r w:rsidR="00CD0E7F" w:rsidRPr="00CD0E7F">
        <w:rPr>
          <w:i/>
        </w:rPr>
        <w:t>engagements</w:t>
      </w:r>
      <w:proofErr w:type="spellEnd"/>
      <w:r w:rsidR="00CD0E7F">
        <w:t xml:space="preserve"> por encargos de constatación. </w:t>
      </w:r>
      <w:r w:rsidR="00CD0E7F" w:rsidRPr="00EA6F9F">
        <w:rPr>
          <w:lang w:val="en-US"/>
        </w:rPr>
        <w:t xml:space="preserve">La </w:t>
      </w:r>
      <w:proofErr w:type="spellStart"/>
      <w:r w:rsidR="00CD0E7F" w:rsidRPr="00EA6F9F">
        <w:rPr>
          <w:lang w:val="en-US"/>
        </w:rPr>
        <w:t>herramienta</w:t>
      </w:r>
      <w:proofErr w:type="spellEnd"/>
      <w:r w:rsidR="00CD0E7F" w:rsidRPr="00EA6F9F">
        <w:rPr>
          <w:lang w:val="en-US"/>
        </w:rPr>
        <w:t xml:space="preserve"> de </w:t>
      </w:r>
      <w:hyperlink r:id="rId9" w:history="1">
        <w:r w:rsidR="00CD0E7F" w:rsidRPr="00EA6F9F">
          <w:rPr>
            <w:rStyle w:val="Hipervnculo"/>
            <w:lang w:val="en-US"/>
          </w:rPr>
          <w:t>Oxford</w:t>
        </w:r>
      </w:hyperlink>
      <w:r w:rsidR="00CD0E7F" w:rsidRPr="00EA6F9F">
        <w:rPr>
          <w:lang w:val="en-US"/>
        </w:rPr>
        <w:t xml:space="preserve"> </w:t>
      </w:r>
      <w:proofErr w:type="spellStart"/>
      <w:r w:rsidR="00CD0E7F" w:rsidRPr="00EA6F9F">
        <w:rPr>
          <w:lang w:val="en-US"/>
        </w:rPr>
        <w:t>nos</w:t>
      </w:r>
      <w:proofErr w:type="spellEnd"/>
      <w:r w:rsidR="00CD0E7F" w:rsidRPr="00EA6F9F">
        <w:rPr>
          <w:lang w:val="en-US"/>
        </w:rPr>
        <w:t xml:space="preserve"> </w:t>
      </w:r>
      <w:proofErr w:type="spellStart"/>
      <w:r w:rsidR="00CD0E7F" w:rsidRPr="00EA6F9F">
        <w:rPr>
          <w:lang w:val="en-US"/>
        </w:rPr>
        <w:t>enseña</w:t>
      </w:r>
      <w:proofErr w:type="spellEnd"/>
      <w:r w:rsidR="00CD0E7F" w:rsidRPr="00EA6F9F">
        <w:rPr>
          <w:lang w:val="en-US"/>
        </w:rPr>
        <w:t xml:space="preserve">: </w:t>
      </w:r>
      <w:r w:rsidR="00EA6F9F">
        <w:rPr>
          <w:lang w:val="en-US"/>
        </w:rPr>
        <w:t>“</w:t>
      </w:r>
      <w:r w:rsidR="00CD0E7F" w:rsidRPr="00EA6F9F">
        <w:rPr>
          <w:i/>
          <w:lang w:val="en-US"/>
        </w:rPr>
        <w:t>attestation</w:t>
      </w:r>
      <w:r w:rsidR="00CD0E7F" w:rsidRPr="00EA6F9F">
        <w:rPr>
          <w:lang w:val="en-US"/>
        </w:rPr>
        <w:t xml:space="preserve"> </w:t>
      </w:r>
      <w:r w:rsidR="00EA6F9F">
        <w:rPr>
          <w:lang w:val="en-US"/>
        </w:rPr>
        <w:t xml:space="preserve">(…) </w:t>
      </w:r>
      <w:r w:rsidR="00CD0E7F" w:rsidRPr="00EA6F9F">
        <w:rPr>
          <w:i/>
          <w:lang w:val="en-US"/>
        </w:rPr>
        <w:t>1 Evidence or proof of something.</w:t>
      </w:r>
      <w:r w:rsidR="00EA6F9F">
        <w:rPr>
          <w:i/>
          <w:lang w:val="en-US"/>
        </w:rPr>
        <w:t xml:space="preserve"> (…) </w:t>
      </w:r>
      <w:r w:rsidR="00EA6F9F" w:rsidRPr="00EA6F9F">
        <w:rPr>
          <w:i/>
          <w:lang w:val="en-US"/>
        </w:rPr>
        <w:t>1.1. (count noun) A declaration that something exists or is the case.</w:t>
      </w:r>
      <w:r w:rsidR="00EA6F9F">
        <w:rPr>
          <w:i/>
          <w:lang w:val="en-US"/>
        </w:rPr>
        <w:t xml:space="preserve"> (…) </w:t>
      </w:r>
      <w:r w:rsidR="00EA6F9F" w:rsidRPr="00EA6F9F">
        <w:rPr>
          <w:i/>
          <w:lang w:val="en-US"/>
        </w:rPr>
        <w:t xml:space="preserve"> 1.2 The action of being a witness to or formally certifying something</w:t>
      </w:r>
      <w:r w:rsidR="00EA6F9F" w:rsidRPr="00EA6F9F">
        <w:rPr>
          <w:lang w:val="en-US"/>
        </w:rPr>
        <w:t>.</w:t>
      </w:r>
      <w:r w:rsidR="00EA6F9F">
        <w:rPr>
          <w:lang w:val="en-US"/>
        </w:rPr>
        <w:t xml:space="preserve"> (…)”</w:t>
      </w:r>
    </w:p>
    <w:p w14:paraId="13BEEB6A" w14:textId="4B9393D5" w:rsidR="00EA6F9F" w:rsidRDefault="00EA6F9F" w:rsidP="00CD0E7F">
      <w:bookmarkStart w:id="0" w:name="_GoBack"/>
      <w:r w:rsidRPr="00EA6F9F">
        <w:t>Muy poco sabemos de las a</w:t>
      </w:r>
      <w:r>
        <w:t xml:space="preserve">testaciones, aunque esta expresión se usa en nuestras normas desde la expedición del </w:t>
      </w:r>
      <w:hyperlink r:id="rId10" w:history="1">
        <w:r w:rsidRPr="00EA6F9F">
          <w:rPr>
            <w:rStyle w:val="Hipervnculo"/>
          </w:rPr>
          <w:t>Decreto de estado de sitio 2373 de 1956</w:t>
        </w:r>
      </w:hyperlink>
      <w:bookmarkEnd w:id="0"/>
      <w:r>
        <w:t>.</w:t>
      </w:r>
    </w:p>
    <w:p w14:paraId="779B4039" w14:textId="1B8A407A" w:rsidR="00EA6F9F" w:rsidRPr="00EA6F9F" w:rsidRDefault="00EA6F9F" w:rsidP="00EA6F9F">
      <w:pPr>
        <w:jc w:val="right"/>
        <w:rPr>
          <w:i/>
        </w:rPr>
      </w:pPr>
      <w:r w:rsidRPr="00EA6F9F">
        <w:rPr>
          <w:i/>
        </w:rPr>
        <w:t>Hernando Bermúdez Gómez</w:t>
      </w:r>
    </w:p>
    <w:sectPr w:rsidR="00EA6F9F" w:rsidRPr="00EA6F9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CEB9" w14:textId="77777777" w:rsidR="00A07CE7" w:rsidRDefault="00A07CE7" w:rsidP="00EE7812">
      <w:pPr>
        <w:spacing w:after="0" w:line="240" w:lineRule="auto"/>
      </w:pPr>
      <w:r>
        <w:separator/>
      </w:r>
    </w:p>
  </w:endnote>
  <w:endnote w:type="continuationSeparator" w:id="0">
    <w:p w14:paraId="2E4B9244" w14:textId="77777777" w:rsidR="00A07CE7" w:rsidRDefault="00A07C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19E9" w14:textId="77777777" w:rsidR="00A07CE7" w:rsidRDefault="00A07CE7" w:rsidP="00EE7812">
      <w:pPr>
        <w:spacing w:after="0" w:line="240" w:lineRule="auto"/>
      </w:pPr>
      <w:r>
        <w:separator/>
      </w:r>
    </w:p>
  </w:footnote>
  <w:footnote w:type="continuationSeparator" w:id="0">
    <w:p w14:paraId="01408CB9" w14:textId="77777777" w:rsidR="00A07CE7" w:rsidRDefault="00A07C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DD37BD"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E70083">
      <w:t>6</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A07C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CE7"/>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A49"/>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royectos/aseguramiento-revisoria-fiscal/documentos-discusion-publica/normas-internacionales-de-auditoria-y-aseguramient/anexo-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56-decreto-2373.pdf" TargetMode="External"/><Relationship Id="rId4" Type="http://schemas.openxmlformats.org/officeDocument/2006/relationships/settings" Target="settings.xml"/><Relationship Id="rId9" Type="http://schemas.openxmlformats.org/officeDocument/2006/relationships/hyperlink" Target="https://www.lexico.com/en/definition/attes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5507-5BFB-446A-84BD-3892760B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2019-09-01T17:00:00Z</dcterms:created>
  <dcterms:modified xsi:type="dcterms:W3CDTF">2019-09-01T17:00:00Z</dcterms:modified>
</cp:coreProperties>
</file>