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1" w:rsidRPr="002808B1" w:rsidRDefault="002808B1" w:rsidP="002808B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2808B1">
        <w:rPr>
          <w:rFonts w:cs="Calibri"/>
          <w:position w:val="-7"/>
          <w:sz w:val="120"/>
        </w:rPr>
        <w:t>S</w:t>
      </w:r>
    </w:p>
    <w:p w:rsidR="000A6F27" w:rsidRDefault="00A009BF" w:rsidP="00331936">
      <w:r>
        <w:t>iempre que hablamos de contabilidad y auditoría cabe preguntarnos cuáles son las culturas dominantes, las más desarrolladas, cuyas acciones producen efectos más allá de sus fronteras.</w:t>
      </w:r>
      <w:r w:rsidR="002808B1">
        <w:t xml:space="preserve"> Ciertamente en la respuesta aparecerán invariablemente los Estados Unidos de América y la Unión Europea. </w:t>
      </w:r>
      <w:r w:rsidR="00C63F07">
        <w:t xml:space="preserve">En un segundo lugar </w:t>
      </w:r>
      <w:r w:rsidR="002808B1">
        <w:t xml:space="preserve">resultarán enlistados </w:t>
      </w:r>
      <w:r w:rsidR="009F0AEE">
        <w:t>Alemania</w:t>
      </w:r>
      <w:r w:rsidR="009F0AEE">
        <w:t xml:space="preserve">, </w:t>
      </w:r>
      <w:r w:rsidR="009F0AEE">
        <w:t>Australia</w:t>
      </w:r>
      <w:r w:rsidR="00C63F07">
        <w:t>,</w:t>
      </w:r>
      <w:r w:rsidR="009F0AEE">
        <w:t xml:space="preserve"> </w:t>
      </w:r>
      <w:r w:rsidR="00470338">
        <w:t xml:space="preserve">Canadá, </w:t>
      </w:r>
      <w:r w:rsidR="009F0AEE">
        <w:t>Francia</w:t>
      </w:r>
      <w:r w:rsidR="009F0AEE">
        <w:t xml:space="preserve">, Italia, </w:t>
      </w:r>
      <w:r w:rsidR="009F0AEE">
        <w:t>Japón</w:t>
      </w:r>
      <w:r w:rsidR="009F0AEE">
        <w:t xml:space="preserve">, </w:t>
      </w:r>
      <w:r w:rsidR="00470338">
        <w:t>Reino Unido</w:t>
      </w:r>
      <w:r w:rsidR="008B1E9C">
        <w:t>, Nueva Zelanda</w:t>
      </w:r>
      <w:r w:rsidR="009F0AEE">
        <w:t>.</w:t>
      </w:r>
      <w:r w:rsidR="00C63F07">
        <w:t xml:space="preserve"> </w:t>
      </w:r>
      <w:r w:rsidR="00935375">
        <w:t xml:space="preserve">En un plano mucho más amplio aparecerán </w:t>
      </w:r>
      <w:r w:rsidR="008B1E9C">
        <w:t xml:space="preserve">Argentina, </w:t>
      </w:r>
      <w:r w:rsidR="00935375">
        <w:t xml:space="preserve">Brasil, Corea, </w:t>
      </w:r>
      <w:r w:rsidR="008B1E9C">
        <w:t xml:space="preserve">España, </w:t>
      </w:r>
      <w:r w:rsidR="00935375">
        <w:t>Hong Kong, México, Singapur, Sud</w:t>
      </w:r>
      <w:r w:rsidR="00767AD9">
        <w:t>áfrica. Es bien probable que en las listas que anteceden no estén todos los que debieran aparecer, más ellas sirven para darnos una idea.</w:t>
      </w:r>
    </w:p>
    <w:p w:rsidR="00347096" w:rsidRPr="007864C4" w:rsidRDefault="00347096" w:rsidP="007864C4">
      <w:pPr>
        <w:rPr>
          <w:lang w:val="en-US"/>
        </w:rPr>
      </w:pPr>
      <w:r w:rsidRPr="007864C4">
        <w:t>En ese contexto resultan de particular y gran importancia las recientes propuestas de regulación y de directiva que en materia de auditoría se acaban de oficializar en la Unión Europea.</w:t>
      </w:r>
      <w:r w:rsidR="0078362E" w:rsidRPr="007864C4">
        <w:t xml:space="preserve"> </w:t>
      </w:r>
      <w:proofErr w:type="spellStart"/>
      <w:r w:rsidR="0078362E" w:rsidRPr="007864C4">
        <w:rPr>
          <w:lang w:val="en-US"/>
        </w:rPr>
        <w:t>Véase</w:t>
      </w:r>
      <w:proofErr w:type="spellEnd"/>
      <w:r w:rsidR="0078362E" w:rsidRPr="007864C4">
        <w:rPr>
          <w:lang w:val="en-US"/>
        </w:rPr>
        <w:t xml:space="preserve"> </w:t>
      </w:r>
      <w:hyperlink r:id="rId9" w:history="1">
        <w:r w:rsidR="00035831" w:rsidRPr="007864C4">
          <w:rPr>
            <w:rStyle w:val="Hyperlink"/>
            <w:lang w:val="en-US"/>
          </w:rPr>
          <w:t>Regulation to increase the quality of audits of financial statements of public-interest entities</w:t>
        </w:r>
      </w:hyperlink>
      <w:r w:rsidR="00035831" w:rsidRPr="007864C4">
        <w:rPr>
          <w:lang w:val="en-US"/>
        </w:rPr>
        <w:t xml:space="preserve">, </w:t>
      </w:r>
      <w:hyperlink r:id="rId10" w:history="1">
        <w:r w:rsidR="00035831" w:rsidRPr="007864C4">
          <w:rPr>
            <w:rStyle w:val="Hyperlink"/>
            <w:lang w:val="en-US"/>
          </w:rPr>
          <w:t>Directive to enhance the single market for statutory audits</w:t>
        </w:r>
      </w:hyperlink>
      <w:r w:rsidR="00035831" w:rsidRPr="007864C4">
        <w:rPr>
          <w:lang w:val="en-US"/>
        </w:rPr>
        <w:t xml:space="preserve">, </w:t>
      </w:r>
      <w:hyperlink r:id="rId11" w:history="1">
        <w:r w:rsidR="00035831" w:rsidRPr="007864C4">
          <w:rPr>
            <w:rStyle w:val="Hyperlink"/>
            <w:lang w:val="en-US"/>
          </w:rPr>
          <w:t>Impact Assessment</w:t>
        </w:r>
      </w:hyperlink>
      <w:r w:rsidR="00035AA7" w:rsidRPr="007864C4">
        <w:rPr>
          <w:lang w:val="en-US"/>
        </w:rPr>
        <w:t xml:space="preserve">, </w:t>
      </w:r>
      <w:hyperlink r:id="rId12" w:anchor="studies2" w:history="1">
        <w:r w:rsidR="00035AA7" w:rsidRPr="007864C4">
          <w:rPr>
            <w:rStyle w:val="Hyperlink"/>
            <w:lang w:val="en-US"/>
          </w:rPr>
          <w:t>Study on the effects of the implementation of the “</w:t>
        </w:r>
        <w:proofErr w:type="spellStart"/>
        <w:r w:rsidR="00035AA7" w:rsidRPr="007864C4">
          <w:rPr>
            <w:rStyle w:val="Hyperlink"/>
            <w:lang w:val="en-US"/>
          </w:rPr>
          <w:t>acquis</w:t>
        </w:r>
        <w:proofErr w:type="spellEnd"/>
        <w:r w:rsidR="00035AA7" w:rsidRPr="007864C4">
          <w:rPr>
            <w:rStyle w:val="Hyperlink"/>
            <w:lang w:val="en-US"/>
          </w:rPr>
          <w:t>” on statutory audits of annual and consolidated accounts including the consequences on the audit market</w:t>
        </w:r>
      </w:hyperlink>
      <w:r w:rsidR="007864C4" w:rsidRPr="007864C4">
        <w:rPr>
          <w:lang w:val="en-US"/>
        </w:rPr>
        <w:t xml:space="preserve">, </w:t>
      </w:r>
      <w:hyperlink r:id="rId13" w:history="1">
        <w:r w:rsidR="007864C4" w:rsidRPr="007864C4">
          <w:rPr>
            <w:rStyle w:val="Hyperlink"/>
            <w:lang w:val="en-US"/>
          </w:rPr>
          <w:t>Frequently asked questions</w:t>
        </w:r>
      </w:hyperlink>
      <w:r w:rsidR="007864C4" w:rsidRPr="007864C4">
        <w:rPr>
          <w:lang w:val="en-US"/>
        </w:rPr>
        <w:t>.</w:t>
      </w:r>
    </w:p>
    <w:p w:rsidR="007864C4" w:rsidRDefault="007864C4" w:rsidP="00035AA7">
      <w:r w:rsidRPr="007864C4">
        <w:t xml:space="preserve">Según el </w:t>
      </w:r>
      <w:hyperlink r:id="rId14" w:history="1">
        <w:r w:rsidRPr="00B173B2">
          <w:rPr>
            <w:rStyle w:val="Hyperlink"/>
          </w:rPr>
          <w:t>com</w:t>
        </w:r>
        <w:r w:rsidR="00B173B2" w:rsidRPr="00B173B2">
          <w:rPr>
            <w:rStyle w:val="Hyperlink"/>
          </w:rPr>
          <w:t>u</w:t>
        </w:r>
        <w:r w:rsidRPr="00B173B2">
          <w:rPr>
            <w:rStyle w:val="Hyperlink"/>
          </w:rPr>
          <w:t>nicado de prensa</w:t>
        </w:r>
      </w:hyperlink>
      <w:r w:rsidRPr="007864C4">
        <w:t xml:space="preserve"> fechado el pasado 30 de noviembre, </w:t>
      </w:r>
      <w:r w:rsidR="00B173B2">
        <w:t xml:space="preserve">las propuestas </w:t>
      </w:r>
      <w:r w:rsidR="00DA2460">
        <w:t>se han producido porque “</w:t>
      </w:r>
      <w:r w:rsidR="00DA2460" w:rsidRPr="00DA2460">
        <w:rPr>
          <w:i/>
        </w:rPr>
        <w:t>La crisis financiera ha puesto al descubierto importantes deficiencias en el sistema europeo de auditorías.</w:t>
      </w:r>
      <w:r w:rsidR="00DA2460">
        <w:t>”, haciendo necesario “</w:t>
      </w:r>
      <w:r w:rsidR="00DA2460" w:rsidRPr="00E4577B">
        <w:rPr>
          <w:i/>
        </w:rPr>
        <w:t xml:space="preserve">aclarar el papel de los auditores e introducir para el sector de las auditorías normas más </w:t>
      </w:r>
      <w:r w:rsidR="00DA2460" w:rsidRPr="00E4577B">
        <w:rPr>
          <w:i/>
        </w:rPr>
        <w:lastRenderedPageBreak/>
        <w:t>rigurosas encaminadas, en particular, a fortalecer la independencia de los auditores y diversificar un mercado que hoy por hoy está altamente concentrado</w:t>
      </w:r>
      <w:r w:rsidR="00E4577B">
        <w:t>”, de manera que “</w:t>
      </w:r>
      <w:r w:rsidR="00E4577B" w:rsidRPr="00E4577B">
        <w:rPr>
          <w:i/>
        </w:rPr>
        <w:t>estas medidas deberían mejorar la calidad de las auditorías legales en la UE y restaurar la confianza en los estados financieros auditados, en particular los de los bancos, empresas de seguros y grandes sociedades cotizadas en bolsa</w:t>
      </w:r>
      <w:r w:rsidR="00E4577B">
        <w:t>”.</w:t>
      </w:r>
    </w:p>
    <w:p w:rsidR="00E4577B" w:rsidRDefault="000A61B6" w:rsidP="00035AA7">
      <w:r>
        <w:t xml:space="preserve">Tal como el citado comunicado resalta, las propuestas se ocupan de los siguientes asuntos: </w:t>
      </w:r>
      <w:r w:rsidR="005C6318" w:rsidRPr="005C6318">
        <w:t>Rotación obligatoria de las sociedades de auditoría</w:t>
      </w:r>
      <w:r w:rsidR="005C6318">
        <w:t xml:space="preserve">, </w:t>
      </w:r>
      <w:r w:rsidR="005C6318" w:rsidRPr="005C6318">
        <w:t>Licitación obligatoria</w:t>
      </w:r>
      <w:r w:rsidR="005C6318">
        <w:t xml:space="preserve">, </w:t>
      </w:r>
      <w:r w:rsidR="005C6318" w:rsidRPr="005C6318">
        <w:t>Servicios distintos de la auditoría</w:t>
      </w:r>
      <w:r w:rsidR="005C6318">
        <w:t xml:space="preserve">, </w:t>
      </w:r>
      <w:r w:rsidR="005C6318" w:rsidRPr="005C6318">
        <w:t>Supervisión europea del sector de las auditorías</w:t>
      </w:r>
      <w:r w:rsidR="005C6318">
        <w:t xml:space="preserve">, </w:t>
      </w:r>
      <w:r w:rsidR="005C6318" w:rsidRPr="005C6318">
        <w:t>Ejercicio de la profesión de auditor en toda Europa</w:t>
      </w:r>
      <w:r w:rsidR="005C6318">
        <w:t xml:space="preserve">, </w:t>
      </w:r>
      <w:r w:rsidR="005C6318" w:rsidRPr="005C6318">
        <w:t>Reducción de la carga burocrática para los pequeños auditores</w:t>
      </w:r>
      <w:r>
        <w:t>.</w:t>
      </w:r>
    </w:p>
    <w:p w:rsidR="000A61B6" w:rsidRDefault="000A61B6" w:rsidP="00035AA7">
      <w:r>
        <w:t xml:space="preserve">Una característica propia de todas las instituciones establecidas en interés público es </w:t>
      </w:r>
      <w:r w:rsidR="006C711A">
        <w:t>la</w:t>
      </w:r>
      <w:r>
        <w:t xml:space="preserve"> constante adaptación de sus conceptos y prácticas para mantener la satisfacción de quienes confían en ellas.</w:t>
      </w:r>
      <w:r w:rsidR="006C711A">
        <w:t xml:space="preserve"> En las culturas desarrolladas se entiende que en la satisfacción de los intereses de todas las partes relacionadas se encuentra </w:t>
      </w:r>
      <w:r w:rsidR="0082436B">
        <w:t xml:space="preserve">la supervivencia y el bienestar de la profesión. </w:t>
      </w:r>
    </w:p>
    <w:p w:rsidR="0082436B" w:rsidRDefault="0082436B" w:rsidP="00035AA7">
      <w:r>
        <w:t>Así las cosas, los colombianos tenemos muchas cosas que leer, muchas en qué pensar, muchas cuestiones que demandan adoptar una posición</w:t>
      </w:r>
      <w:r w:rsidR="003735E5">
        <w:t>, todas ellas, inevitablemente relacionadas con nuestra revisoría fiscal.</w:t>
      </w:r>
    </w:p>
    <w:p w:rsidR="003735E5" w:rsidRPr="003735E5" w:rsidRDefault="003735E5" w:rsidP="003735E5">
      <w:pPr>
        <w:jc w:val="right"/>
        <w:rPr>
          <w:i/>
        </w:rPr>
      </w:pPr>
      <w:bookmarkStart w:id="0" w:name="_GoBack"/>
      <w:r w:rsidRPr="003735E5">
        <w:rPr>
          <w:i/>
        </w:rPr>
        <w:t>Hernando Bermúdez Gómez</w:t>
      </w:r>
      <w:bookmarkEnd w:id="0"/>
    </w:p>
    <w:sectPr w:rsidR="003735E5" w:rsidRPr="003735E5" w:rsidSect="007F1D21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2D" w:rsidRDefault="0025052D" w:rsidP="00EE7812">
      <w:pPr>
        <w:spacing w:after="0" w:line="240" w:lineRule="auto"/>
      </w:pPr>
      <w:r>
        <w:separator/>
      </w:r>
    </w:p>
  </w:endnote>
  <w:endnote w:type="continuationSeparator" w:id="0">
    <w:p w:rsidR="0025052D" w:rsidRDefault="0025052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2D" w:rsidRDefault="0025052D" w:rsidP="00EE7812">
      <w:pPr>
        <w:spacing w:after="0" w:line="240" w:lineRule="auto"/>
      </w:pPr>
      <w:r>
        <w:separator/>
      </w:r>
    </w:p>
  </w:footnote>
  <w:footnote w:type="continuationSeparator" w:id="0">
    <w:p w:rsidR="0025052D" w:rsidRDefault="0025052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8433E">
      <w:t>5</w:t>
    </w:r>
    <w:r w:rsidR="00331936">
      <w:t>9</w:t>
    </w:r>
    <w:r w:rsidR="009D09BB">
      <w:t xml:space="preserve">, </w:t>
    </w:r>
    <w:r w:rsidR="00F52524">
      <w:t>diciembre</w:t>
    </w:r>
    <w:r w:rsidR="00F70A1E">
      <w:t xml:space="preserve"> </w:t>
    </w:r>
    <w:r w:rsidR="00F92493">
      <w:t>12</w:t>
    </w:r>
    <w:r w:rsidR="0005771D">
      <w:t xml:space="preserve"> </w:t>
    </w:r>
    <w:r w:rsidR="0080786C">
      <w:t>de 2011</w:t>
    </w:r>
  </w:p>
  <w:p w:rsidR="0046164F" w:rsidRDefault="0025052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8B1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184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opa.eu/rapid/pressReleasesAction.do?reference=MEMO/11/856&amp;format=HTML&amp;aged=0&amp;language=EN&amp;guiLanguage=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internal_market/auditing/reform/index_en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internal_market/auditing/docs/reform/SEC_2011_1384_en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internal_market/auditing/docs/reform/COM_2011_778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internal_market/auditing/docs/reform/COM_2011_779_en.pdf" TargetMode="External"/><Relationship Id="rId14" Type="http://schemas.openxmlformats.org/officeDocument/2006/relationships/hyperlink" Target="http://europa.eu/rapid/pressReleasesAction.do?reference=IP/11/1480&amp;format=HTML&amp;aged=0&amp;language=ES&amp;gui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A1BB-DE0D-4114-B3A0-F7890FC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2011-12-10T17:13:00Z</dcterms:created>
  <dcterms:modified xsi:type="dcterms:W3CDTF">2011-12-10T19:09:00Z</dcterms:modified>
</cp:coreProperties>
</file>