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C5" w:rsidRPr="00FE04C5" w:rsidRDefault="00FE04C5" w:rsidP="00FE04C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FE04C5">
        <w:rPr>
          <w:rFonts w:cs="Calibri"/>
          <w:position w:val="-8"/>
          <w:sz w:val="120"/>
        </w:rPr>
        <w:t>C</w:t>
      </w:r>
    </w:p>
    <w:p w:rsidR="003735E5" w:rsidRDefault="00FE04C5" w:rsidP="00BB6D5E">
      <w:r>
        <w:t xml:space="preserve">on el paso del tiempo se ha ido decantando la técnica de expresión de IASB. De las solas reglas (normas o estándares) hemos pasado a un conjunto amplio y sistemático de manifestaciones que han mejorado </w:t>
      </w:r>
      <w:r w:rsidR="00127B99">
        <w:t>el servicio que dicho organismo presta a la comunidad en general.</w:t>
      </w:r>
    </w:p>
    <w:p w:rsidR="00127B99" w:rsidRDefault="00127B99" w:rsidP="00BB6D5E">
      <w:r>
        <w:t>Ahora</w:t>
      </w:r>
      <w:r w:rsidR="00B61DF2">
        <w:t>,</w:t>
      </w:r>
      <w:r>
        <w:t xml:space="preserve"> además de las reglas</w:t>
      </w:r>
      <w:r w:rsidR="00B61DF2">
        <w:t>,</w:t>
      </w:r>
      <w:r>
        <w:t xml:space="preserve"> nos encontramos con apéndices, bases de las conclusiones, ejemplos, guías para la aplicación y </w:t>
      </w:r>
      <w:r w:rsidR="00B61DF2">
        <w:t>respuestas a preguntas frecuentes.</w:t>
      </w:r>
    </w:p>
    <w:p w:rsidR="00BC0333" w:rsidRDefault="00BC0333" w:rsidP="00BB6D5E">
      <w:r>
        <w:t xml:space="preserve">Semejante estructura fue recogida por la </w:t>
      </w:r>
      <w:hyperlink r:id="rId9" w:history="1">
        <w:r w:rsidRPr="00CB5092">
          <w:rPr>
            <w:rStyle w:val="Hyperlink"/>
          </w:rPr>
          <w:t>Ley 1314 de 2009</w:t>
        </w:r>
      </w:hyperlink>
      <w:r>
        <w:t>, que alude expresamente a normas,</w:t>
      </w:r>
      <w:r w:rsidR="00CB5092">
        <w:t xml:space="preserve"> </w:t>
      </w:r>
      <w:r>
        <w:t>fundamentos de las conclusiones,</w:t>
      </w:r>
      <w:r w:rsidR="00CB5092">
        <w:t xml:space="preserve"> interpretaciones y guías.</w:t>
      </w:r>
    </w:p>
    <w:p w:rsidR="00767C17" w:rsidRDefault="008200D7" w:rsidP="00BB6D5E">
      <w:r>
        <w:t>A lo anterior hay que añadir que c</w:t>
      </w:r>
      <w:r w:rsidR="00767C17">
        <w:t>omo en Colombia la concepción y expedición de normas en materia de contabilidad, información financiera y aseguramiento de información corresponde a organismos estatales, los ciudadanos contamos con la posibilidad de ejercer ante ellos el derecho de petición, consagrado por nuestra Constitución Política y categorizado como un derecho fundamental.</w:t>
      </w:r>
    </w:p>
    <w:p w:rsidR="00767C17" w:rsidRDefault="00515271" w:rsidP="00BB6D5E">
      <w:r>
        <w:t xml:space="preserve">En la estructura de nuestro actual Código Contencioso Administrativo el derecho de petición se trata en cuatro apartados: derecho de petición en interés general, derecho de petición en interés particular, derecho de </w:t>
      </w:r>
      <w:r w:rsidR="00D96595">
        <w:t>petición de informaciones y derecho de formulación de consultas.</w:t>
      </w:r>
    </w:p>
    <w:p w:rsidR="00422EE5" w:rsidRDefault="003D3DD5" w:rsidP="00BB6D5E">
      <w:r>
        <w:t xml:space="preserve">En el plano internacional, como también en muchos países, los organismos reguladores y normalizadores preparan un documento de </w:t>
      </w:r>
      <w:r>
        <w:lastRenderedPageBreak/>
        <w:t>respuestas rápidas a preguntas frecuentes (Q&amp;A).</w:t>
      </w:r>
      <w:r w:rsidR="00422EE5">
        <w:t xml:space="preserve"> </w:t>
      </w:r>
    </w:p>
    <w:p w:rsidR="003D3DD5" w:rsidRDefault="002D7634" w:rsidP="00BB6D5E">
      <w:r>
        <w:t>A título de ejemplo, resaltamos que</w:t>
      </w:r>
      <w:r w:rsidR="005C7832">
        <w:t>,</w:t>
      </w:r>
      <w:r>
        <w:t xml:space="preserve"> e</w:t>
      </w:r>
      <w:r w:rsidR="00422EE5">
        <w:t xml:space="preserve">n desarrollo de esa estrategia, IASB creó la sección </w:t>
      </w:r>
      <w:hyperlink r:id="rId10" w:history="1">
        <w:proofErr w:type="spellStart"/>
        <w:r w:rsidR="00422EE5" w:rsidRPr="00DE7FB1">
          <w:rPr>
            <w:rStyle w:val="Hyperlink"/>
            <w:i/>
          </w:rPr>
          <w:t>Questions</w:t>
        </w:r>
        <w:proofErr w:type="spellEnd"/>
        <w:r w:rsidR="00422EE5" w:rsidRPr="00DE7FB1">
          <w:rPr>
            <w:rStyle w:val="Hyperlink"/>
            <w:i/>
          </w:rPr>
          <w:t xml:space="preserve"> and </w:t>
        </w:r>
        <w:proofErr w:type="spellStart"/>
        <w:r w:rsidR="00422EE5" w:rsidRPr="00DE7FB1">
          <w:rPr>
            <w:rStyle w:val="Hyperlink"/>
            <w:i/>
          </w:rPr>
          <w:t>answers</w:t>
        </w:r>
        <w:proofErr w:type="spellEnd"/>
        <w:r w:rsidR="00422EE5" w:rsidRPr="00DE7FB1">
          <w:rPr>
            <w:rStyle w:val="Hyperlink"/>
            <w:i/>
          </w:rPr>
          <w:t xml:space="preserve"> </w:t>
        </w:r>
        <w:proofErr w:type="spellStart"/>
        <w:r w:rsidR="00422EE5" w:rsidRPr="00DE7FB1">
          <w:rPr>
            <w:rStyle w:val="Hyperlink"/>
            <w:i/>
          </w:rPr>
          <w:t>about</w:t>
        </w:r>
        <w:proofErr w:type="spellEnd"/>
        <w:r w:rsidR="00422EE5" w:rsidRPr="00DE7FB1">
          <w:rPr>
            <w:rStyle w:val="Hyperlink"/>
            <w:i/>
          </w:rPr>
          <w:t xml:space="preserve"> </w:t>
        </w:r>
        <w:proofErr w:type="spellStart"/>
        <w:r w:rsidR="00422EE5" w:rsidRPr="00DE7FB1">
          <w:rPr>
            <w:rStyle w:val="Hyperlink"/>
            <w:i/>
          </w:rPr>
          <w:t>the</w:t>
        </w:r>
        <w:proofErr w:type="spellEnd"/>
        <w:r w:rsidR="00422EE5" w:rsidRPr="00DE7FB1">
          <w:rPr>
            <w:rStyle w:val="Hyperlink"/>
            <w:i/>
          </w:rPr>
          <w:t xml:space="preserve"> IFRS </w:t>
        </w:r>
        <w:proofErr w:type="spellStart"/>
        <w:r w:rsidR="00422EE5" w:rsidRPr="00DE7FB1">
          <w:rPr>
            <w:rStyle w:val="Hyperlink"/>
            <w:i/>
          </w:rPr>
          <w:t>for</w:t>
        </w:r>
        <w:proofErr w:type="spellEnd"/>
        <w:r w:rsidR="00422EE5" w:rsidRPr="00DE7FB1">
          <w:rPr>
            <w:rStyle w:val="Hyperlink"/>
            <w:i/>
          </w:rPr>
          <w:t xml:space="preserve"> </w:t>
        </w:r>
        <w:proofErr w:type="spellStart"/>
        <w:r w:rsidR="00422EE5" w:rsidRPr="00DE7FB1">
          <w:rPr>
            <w:rStyle w:val="Hyperlink"/>
            <w:i/>
          </w:rPr>
          <w:t>SMEs</w:t>
        </w:r>
        <w:proofErr w:type="spellEnd"/>
      </w:hyperlink>
      <w:r w:rsidR="00DE7FB1">
        <w:rPr>
          <w:i/>
        </w:rPr>
        <w:t xml:space="preserve">, </w:t>
      </w:r>
      <w:r w:rsidR="00DE7FB1">
        <w:t xml:space="preserve">en la cual ya aparecen tres </w:t>
      </w:r>
      <w:r w:rsidR="008938E7">
        <w:t>números.</w:t>
      </w:r>
    </w:p>
    <w:p w:rsidR="008938E7" w:rsidRDefault="008938E7" w:rsidP="00BB6D5E">
      <w:r>
        <w:t>Como se puede ver en el caso concreto de la reciente manifestación sobre</w:t>
      </w:r>
      <w:r w:rsidR="00374C57">
        <w:t xml:space="preserve"> la </w:t>
      </w:r>
      <w:r>
        <w:t xml:space="preserve"> </w:t>
      </w:r>
      <w:hyperlink r:id="rId11" w:history="1">
        <w:proofErr w:type="spellStart"/>
        <w:r w:rsidRPr="00374C57">
          <w:rPr>
            <w:rStyle w:val="Hyperlink"/>
          </w:rPr>
          <w:t>Interpretation</w:t>
        </w:r>
        <w:proofErr w:type="spellEnd"/>
        <w:r w:rsidRPr="00374C57">
          <w:rPr>
            <w:rStyle w:val="Hyperlink"/>
          </w:rPr>
          <w:t xml:space="preserve"> of ‘</w:t>
        </w:r>
        <w:proofErr w:type="spellStart"/>
        <w:r w:rsidRPr="00374C57">
          <w:rPr>
            <w:rStyle w:val="Hyperlink"/>
          </w:rPr>
          <w:t>traded</w:t>
        </w:r>
        <w:proofErr w:type="spellEnd"/>
        <w:r w:rsidRPr="00374C57">
          <w:rPr>
            <w:rStyle w:val="Hyperlink"/>
          </w:rPr>
          <w:t xml:space="preserve"> in a </w:t>
        </w:r>
        <w:proofErr w:type="spellStart"/>
        <w:r w:rsidRPr="00374C57">
          <w:rPr>
            <w:rStyle w:val="Hyperlink"/>
          </w:rPr>
          <w:t>public</w:t>
        </w:r>
        <w:proofErr w:type="spellEnd"/>
        <w:r w:rsidRPr="00374C57">
          <w:rPr>
            <w:rStyle w:val="Hyperlink"/>
          </w:rPr>
          <w:t xml:space="preserve"> </w:t>
        </w:r>
        <w:proofErr w:type="spellStart"/>
        <w:r w:rsidRPr="00374C57">
          <w:rPr>
            <w:rStyle w:val="Hyperlink"/>
          </w:rPr>
          <w:t>market</w:t>
        </w:r>
        <w:proofErr w:type="spellEnd"/>
        <w:r w:rsidRPr="00374C57">
          <w:rPr>
            <w:rStyle w:val="Hyperlink"/>
          </w:rPr>
          <w:t>’</w:t>
        </w:r>
      </w:hyperlink>
      <w:r w:rsidR="002D7634">
        <w:t>,</w:t>
      </w:r>
      <w:r w:rsidR="00374C57">
        <w:t xml:space="preserve"> en la web IASB depositó el proyecto de pronunciamiento, los comentarios recibidos sobre tal borrador y el </w:t>
      </w:r>
      <w:hyperlink r:id="rId12" w:history="1">
        <w:r w:rsidR="00374C57" w:rsidRPr="00374C57">
          <w:rPr>
            <w:rStyle w:val="Hyperlink"/>
          </w:rPr>
          <w:t>documento final</w:t>
        </w:r>
      </w:hyperlink>
      <w:r w:rsidR="00374C57">
        <w:t>.</w:t>
      </w:r>
      <w:r w:rsidR="005C7832">
        <w:t xml:space="preserve"> Así pues, también las respuestas son objeto de un debido proceso, el cual se deja ver en su integridad a través de la Internet, mediante </w:t>
      </w:r>
      <w:r w:rsidR="00C45B75">
        <w:t>páginas</w:t>
      </w:r>
      <w:r w:rsidR="005C7832">
        <w:t xml:space="preserve"> elegantes y funcionales.</w:t>
      </w:r>
    </w:p>
    <w:p w:rsidR="00656CE4" w:rsidRDefault="00656CE4" w:rsidP="00BB6D5E">
      <w:r>
        <w:t xml:space="preserve">Al consultar el documento final uno advierte otro elemento: la cuidadosa edición. </w:t>
      </w:r>
      <w:r w:rsidR="009D2B11">
        <w:t xml:space="preserve">El documento se estructura en tres partes: el asunto, la respuesta y los fundamentos de la respuesta. </w:t>
      </w:r>
      <w:r w:rsidR="00C45B75">
        <w:t>S</w:t>
      </w:r>
      <w:r w:rsidR="009D2B11">
        <w:t xml:space="preserve">e trata de un documento organizado y pulcramente </w:t>
      </w:r>
      <w:r w:rsidR="00784B62">
        <w:t>tipografiado</w:t>
      </w:r>
      <w:r w:rsidR="009D2B11">
        <w:t xml:space="preserve">, aspectos que vienen a sumarse al </w:t>
      </w:r>
      <w:r w:rsidR="0049403F">
        <w:t>elemento fundamental de este tipo de documentos, cual es la fuerza de los argumentos que en ellos se aducen.</w:t>
      </w:r>
    </w:p>
    <w:p w:rsidR="00F44C68" w:rsidRDefault="00F44C68" w:rsidP="00BB6D5E">
      <w:r>
        <w:t>En lugar de conceder poca importancia a las consultas que se les formulan</w:t>
      </w:r>
      <w:bookmarkStart w:id="0" w:name="_GoBack"/>
      <w:bookmarkEnd w:id="0"/>
      <w:r>
        <w:t>, las autoridades colombi</w:t>
      </w:r>
      <w:r w:rsidR="005B2ACF">
        <w:t>a</w:t>
      </w:r>
      <w:r>
        <w:t>nas, tomando el ejemplo de los organismos internacionales, deberían hacer de ellas un</w:t>
      </w:r>
      <w:r w:rsidR="007513D9">
        <w:t>a</w:t>
      </w:r>
      <w:r>
        <w:t xml:space="preserve"> oportunidad para </w:t>
      </w:r>
      <w:r w:rsidR="002F5810">
        <w:t>mejorar la comprensión y consecuente aplicación de sus normas</w:t>
      </w:r>
      <w:r w:rsidR="003E4CF1">
        <w:t>, lo cual es una forma de</w:t>
      </w:r>
      <w:r w:rsidR="003A75C0">
        <w:t xml:space="preserve"> fomentar la cultura contable.</w:t>
      </w:r>
    </w:p>
    <w:p w:rsidR="002F5810" w:rsidRPr="002F5810" w:rsidRDefault="002F5810" w:rsidP="002F5810">
      <w:pPr>
        <w:jc w:val="right"/>
        <w:rPr>
          <w:i/>
        </w:rPr>
      </w:pPr>
      <w:r w:rsidRPr="002F5810">
        <w:rPr>
          <w:i/>
        </w:rPr>
        <w:t>Hernando Bermúdez Gómez</w:t>
      </w:r>
    </w:p>
    <w:sectPr w:rsidR="002F5810" w:rsidRPr="002F5810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B1" w:rsidRDefault="001A39B1" w:rsidP="00EE7812">
      <w:pPr>
        <w:spacing w:after="0" w:line="240" w:lineRule="auto"/>
      </w:pPr>
      <w:r>
        <w:separator/>
      </w:r>
    </w:p>
  </w:endnote>
  <w:endnote w:type="continuationSeparator" w:id="0">
    <w:p w:rsidR="001A39B1" w:rsidRDefault="001A39B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B1" w:rsidRDefault="001A39B1" w:rsidP="00EE7812">
      <w:pPr>
        <w:spacing w:after="0" w:line="240" w:lineRule="auto"/>
      </w:pPr>
      <w:r>
        <w:separator/>
      </w:r>
    </w:p>
  </w:footnote>
  <w:footnote w:type="continuationSeparator" w:id="0">
    <w:p w:rsidR="001A39B1" w:rsidRDefault="001A39B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BB6D5E">
      <w:t>1</w:t>
    </w:r>
    <w:r w:rsidR="009D09BB">
      <w:t xml:space="preserve">, </w:t>
    </w:r>
    <w:r w:rsidR="00F52524">
      <w:t>diciembre</w:t>
    </w:r>
    <w:r w:rsidR="00F70A1E">
      <w:t xml:space="preserve"> </w:t>
    </w:r>
    <w:r w:rsidR="00F92493">
      <w:t>12</w:t>
    </w:r>
    <w:r w:rsidR="0005771D">
      <w:t xml:space="preserve"> </w:t>
    </w:r>
    <w:r w:rsidR="0080786C">
      <w:t>de 2011</w:t>
    </w:r>
  </w:p>
  <w:p w:rsidR="0046164F" w:rsidRDefault="001A39B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CA5"/>
    <w:rsid w:val="001A04E9"/>
    <w:rsid w:val="001A1553"/>
    <w:rsid w:val="001A310F"/>
    <w:rsid w:val="001A39B1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8B1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70EB"/>
    <w:rsid w:val="003E7584"/>
    <w:rsid w:val="003F0341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595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NR/rdonlyres/34707AE0-F129-4F47-ABD0-F36BBDF23102/0/SMEsFinalQAsS1I3Dec20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IFRS+for+SMEs/Section+1+Issue+3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/IFRS+for+SMEs/QAsSM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79EA-CCDA-4A0A-ACB0-6CE183BB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16</cp:revision>
  <cp:lastPrinted>2011-08-23T16:28:00Z</cp:lastPrinted>
  <dcterms:created xsi:type="dcterms:W3CDTF">2011-12-11T19:51:00Z</dcterms:created>
  <dcterms:modified xsi:type="dcterms:W3CDTF">2011-12-11T20:36:00Z</dcterms:modified>
</cp:coreProperties>
</file>