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FDAD1" w14:textId="655D8ED7" w:rsidR="00C31DE5" w:rsidRPr="00C31DE5" w:rsidRDefault="00C31DE5" w:rsidP="00C31DE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C31DE5">
        <w:rPr>
          <w:position w:val="-8"/>
          <w:sz w:val="122"/>
        </w:rPr>
        <w:t>N</w:t>
      </w:r>
    </w:p>
    <w:p w14:paraId="05F6A2A5" w14:textId="53E904B9" w:rsidR="00ED0A6D" w:rsidRDefault="00C31DE5" w:rsidP="0096412F">
      <w:r>
        <w:t>o tiene sentido que la identificación del objeto examinado, incluida en la párrafo introductorio, se repita en el párrafo que contiene la opinión. Cuando se alude a estados financieros</w:t>
      </w:r>
      <w:r w:rsidR="00C678EF">
        <w:t xml:space="preserve"> se entienden incluida sus notas, que no pueden separarse de </w:t>
      </w:r>
      <w:r w:rsidR="00ED499E">
        <w:t>sus</w:t>
      </w:r>
      <w:r w:rsidR="00C678EF">
        <w:t xml:space="preserve"> tablas o estados. Entre las notas debe haber al menos una que describa las políticas contables. Por lo </w:t>
      </w:r>
      <w:r w:rsidR="002E37F4">
        <w:t>tanto,</w:t>
      </w:r>
      <w:r w:rsidR="00C678EF">
        <w:t xml:space="preserve"> no parece indispensable que citado el todo se tenga que aludir a ciertas partes. </w:t>
      </w:r>
      <w:r w:rsidR="002E37F4">
        <w:t xml:space="preserve">Así las cosas, nos parece que la </w:t>
      </w:r>
      <w:hyperlink r:id="rId8" w:history="1">
        <w:r w:rsidR="002E37F4" w:rsidRPr="002E37F4">
          <w:rPr>
            <w:rStyle w:val="Hipervnculo"/>
          </w:rPr>
          <w:t>reciente orientación</w:t>
        </w:r>
      </w:hyperlink>
      <w:r w:rsidR="002E37F4">
        <w:t xml:space="preserve"> del CTCP fomenta una redundancia. En la práctica hemos visto informes que presentan un solo párrafo en el cual se emite la respectiva opinión y se menciona completamente aquello sobre lo que se ha dictaminado.</w:t>
      </w:r>
    </w:p>
    <w:p w14:paraId="14B439B9" w14:textId="0D7E1A20" w:rsidR="00864F54" w:rsidRDefault="00864F54" w:rsidP="0096412F">
      <w:r>
        <w:t>Al preparar un informe deberá</w:t>
      </w:r>
      <w:r w:rsidR="00ED499E">
        <w:t>n</w:t>
      </w:r>
      <w:r>
        <w:t xml:space="preserve"> </w:t>
      </w:r>
      <w:r w:rsidR="00927C72">
        <w:t xml:space="preserve">tenerse en cuenta tanto los artículos 208 y 209 del </w:t>
      </w:r>
      <w:hyperlink r:id="rId9" w:history="1">
        <w:r w:rsidR="00927C72" w:rsidRPr="009E40A5">
          <w:rPr>
            <w:rStyle w:val="Hipervnculo"/>
          </w:rPr>
          <w:t>Código de Comercio</w:t>
        </w:r>
      </w:hyperlink>
      <w:r w:rsidR="00927C72">
        <w:t xml:space="preserve">, como varias disposiciones consagradas en la </w:t>
      </w:r>
      <w:hyperlink r:id="rId10" w:history="1">
        <w:r w:rsidR="00927C72" w:rsidRPr="009E40A5">
          <w:rPr>
            <w:rStyle w:val="Hipervnculo"/>
          </w:rPr>
          <w:t>Ley 43 de 1990</w:t>
        </w:r>
      </w:hyperlink>
      <w:r w:rsidR="00A26D53">
        <w:t>;</w:t>
      </w:r>
      <w:r w:rsidR="00927C72">
        <w:t xml:space="preserve"> entre estas las incluidas en el numeral 3 del artículo 7°.</w:t>
      </w:r>
      <w:r w:rsidR="00A26D53">
        <w:t xml:space="preserve"> Además también deben aplicarse reglas contenidas en la </w:t>
      </w:r>
      <w:hyperlink r:id="rId11" w:history="1">
        <w:r w:rsidR="00A26D53" w:rsidRPr="00A26D53">
          <w:rPr>
            <w:rStyle w:val="Hipervnculo"/>
          </w:rPr>
          <w:t>Ley 222 de 1995</w:t>
        </w:r>
      </w:hyperlink>
      <w:r w:rsidR="00A26D53">
        <w:t>.</w:t>
      </w:r>
    </w:p>
    <w:p w14:paraId="3495CA9D" w14:textId="4383A9BE" w:rsidR="00B51100" w:rsidRDefault="00B51100" w:rsidP="0096412F">
      <w:r>
        <w:t xml:space="preserve">Una cosa es afirmar que unos estados financieros se han preparado de conformidad con ciertos estándares y otra señalar si </w:t>
      </w:r>
      <w:r w:rsidR="0096388E">
        <w:t xml:space="preserve">presentan en forma fidedigna la situación financiera y el resultado de las operaciones. En el pasado hemos advertido que la doctrina </w:t>
      </w:r>
      <w:r w:rsidR="00E465AE">
        <w:t xml:space="preserve">advierte que los primeros son expresiones de cumplimiento mientras que los segundos se refieren a la realidad económica. </w:t>
      </w:r>
    </w:p>
    <w:p w14:paraId="2D13A5CE" w14:textId="74099B88" w:rsidR="00E465AE" w:rsidRDefault="00E465AE" w:rsidP="0096412F">
      <w:r>
        <w:t xml:space="preserve">Cuando se compilan las distintas disposiciones en una sola herramienta, basta </w:t>
      </w:r>
      <w:r>
        <w:t>citar esta, entendiéndose que su texto no es el original sino el vigente al tiempo de su invocación.</w:t>
      </w:r>
      <w:r w:rsidR="00E01F9B">
        <w:t xml:space="preserve"> Esto es lo que sucede en la actualidad respecto de los decretos únicos reglamentarios.</w:t>
      </w:r>
    </w:p>
    <w:p w14:paraId="2FA09EDA" w14:textId="14B54924" w:rsidR="00E01F9B" w:rsidRDefault="00E01F9B" w:rsidP="0096412F">
      <w:r>
        <w:t xml:space="preserve">Decir que una información se ha preparado observando lo previsto en el </w:t>
      </w:r>
      <w:hyperlink r:id="rId12" w:history="1">
        <w:r w:rsidRPr="0002629E">
          <w:rPr>
            <w:rStyle w:val="Hipervnculo"/>
          </w:rPr>
          <w:t>Decreto reglamentario 2420 de 1995</w:t>
        </w:r>
      </w:hyperlink>
      <w:r>
        <w:t xml:space="preserve">, equivale a sostener que se han aplicado los principios de contabilidad generalmente aceptados. Las definiciones de </w:t>
      </w:r>
      <w:r w:rsidR="002A5775">
        <w:t>principios de contabilidad y normas de auditoría generalmente aceptados, contenidas en los artículos 6 y 7 de la Ley 43 de 1990, continúan en vigencia.</w:t>
      </w:r>
    </w:p>
    <w:p w14:paraId="09C3B1A3" w14:textId="2647D5E4" w:rsidR="00AF71AC" w:rsidRDefault="002C0ECE" w:rsidP="00ED7A70">
      <w:r>
        <w:t xml:space="preserve">Las autoridades de regulación optaron por someter los estados separados o individuales a reglas diferentes de las que deben tenerse en cuenta al preparar estados consolidados. </w:t>
      </w:r>
      <w:r w:rsidR="00ED7A70">
        <w:t xml:space="preserve">Esta estrategia aumenta los costos de preparación de la información financiera, así como los de su aseguramiento. Recordemos que en el Libro I del Decreto 2420, citado, se incluye un </w:t>
      </w:r>
      <w:r w:rsidR="004F7E4A">
        <w:t>Título 4 Regímenes Especiales</w:t>
      </w:r>
      <w:r w:rsidR="00ED7A70">
        <w:t>.</w:t>
      </w:r>
      <w:r w:rsidR="00A17437">
        <w:t xml:space="preserve"> En estos casos al opinar es posible que haya que mencionar otras normas distintas del DUR mencionado.</w:t>
      </w:r>
    </w:p>
    <w:p w14:paraId="7E76BA4B" w14:textId="17DDAD3C" w:rsidR="00A17437" w:rsidRDefault="00A17437" w:rsidP="00ED7A70">
      <w:r>
        <w:t xml:space="preserve">Una importantísima innovación es la inclusión de un párrafo para transmitir los fundamentos de la opinión. </w:t>
      </w:r>
      <w:r w:rsidR="00831AA5">
        <w:t xml:space="preserve">El profesional debe basarse en evidencia recogida en desarrollo de un trabajo sujeto a estándares. </w:t>
      </w:r>
      <w:r w:rsidR="00013C51">
        <w:t>Además,</w:t>
      </w:r>
      <w:r w:rsidR="00831AA5">
        <w:t xml:space="preserve"> deberá haber actuado conforme a la ética, especialmente en materia de independencia.</w:t>
      </w:r>
      <w:r w:rsidR="00013C51">
        <w:t xml:space="preserve"> Su responsabilidad debe estar descrita en otra parte del informe, conforme a las leyes y contratos.</w:t>
      </w:r>
    </w:p>
    <w:p w14:paraId="2E4BA027" w14:textId="22A31719" w:rsidR="00013C51" w:rsidRPr="00013C51" w:rsidRDefault="00013C51" w:rsidP="00013C51">
      <w:pPr>
        <w:jc w:val="right"/>
        <w:rPr>
          <w:i/>
          <w:iCs/>
        </w:rPr>
      </w:pPr>
      <w:r w:rsidRPr="00013C51">
        <w:rPr>
          <w:i/>
          <w:iCs/>
        </w:rPr>
        <w:t>Hernando Bermúdez Gómez</w:t>
      </w:r>
    </w:p>
    <w:sectPr w:rsidR="00013C51" w:rsidRPr="00013C51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9A039" w14:textId="77777777" w:rsidR="00162C24" w:rsidRDefault="00162C24" w:rsidP="00EE7812">
      <w:pPr>
        <w:spacing w:after="0" w:line="240" w:lineRule="auto"/>
      </w:pPr>
      <w:r>
        <w:separator/>
      </w:r>
    </w:p>
  </w:endnote>
  <w:endnote w:type="continuationSeparator" w:id="0">
    <w:p w14:paraId="548C6219" w14:textId="77777777" w:rsidR="00162C24" w:rsidRDefault="00162C2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EEA97" w14:textId="77777777" w:rsidR="00162C24" w:rsidRDefault="00162C24" w:rsidP="00EE7812">
      <w:pPr>
        <w:spacing w:after="0" w:line="240" w:lineRule="auto"/>
      </w:pPr>
      <w:r>
        <w:separator/>
      </w:r>
    </w:p>
  </w:footnote>
  <w:footnote w:type="continuationSeparator" w:id="0">
    <w:p w14:paraId="2DE3AE7E" w14:textId="77777777" w:rsidR="00162C24" w:rsidRDefault="00162C2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651504A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0E338F">
      <w:t>1</w:t>
    </w:r>
    <w:r w:rsidR="0096412F">
      <w:t>6</w:t>
    </w:r>
    <w:r w:rsidR="00F23D44">
      <w:t xml:space="preserve">, </w:t>
    </w:r>
    <w:r w:rsidR="001D10CF">
      <w:t>30</w:t>
    </w:r>
    <w:r w:rsidR="00E13666">
      <w:t xml:space="preserve"> de </w:t>
    </w:r>
    <w:r w:rsidR="006156DE">
      <w:t>septiembre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162C2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C24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AAE"/>
    <w:rsid w:val="00495AC6"/>
    <w:rsid w:val="00495B8D"/>
    <w:rsid w:val="00495C42"/>
    <w:rsid w:val="00495C99"/>
    <w:rsid w:val="00495C9D"/>
    <w:rsid w:val="00495CD1"/>
    <w:rsid w:val="00495E32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24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688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publicaciones-ctcp/orientaciones-tecnicas/orientacion-revisoria-fiscal-parte-i-agosto-1-201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in-juriscol.gov.co/viewDocument.asp?ruta=Decretos/300302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averiana.edu.co/personales/hbermude/leycontable/contadores/1995-ley-222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uin-juriscol.gov.co/viewDocument.asp?ruta=Leyes/15982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Decretos/183337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C37D-D0A1-45A0-913D-69C673E9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3422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2019-09-28T23:51:00Z</dcterms:created>
  <dcterms:modified xsi:type="dcterms:W3CDTF">2019-09-28T23:51:00Z</dcterms:modified>
</cp:coreProperties>
</file>