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FF" w:rsidRPr="00B244FF" w:rsidRDefault="00B244FF" w:rsidP="00B244F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244FF">
        <w:rPr>
          <w:rFonts w:cs="Calibri"/>
          <w:position w:val="-9"/>
          <w:sz w:val="123"/>
        </w:rPr>
        <w:t>E</w:t>
      </w:r>
    </w:p>
    <w:p w:rsidR="008F618F" w:rsidRPr="008F618F" w:rsidRDefault="008F618F" w:rsidP="008F618F">
      <w:r w:rsidRPr="008F618F">
        <w:t>s común encontrar documentos,</w:t>
      </w:r>
      <w:r w:rsidR="00B244FF">
        <w:t xml:space="preserve"> </w:t>
      </w:r>
      <w:r w:rsidRPr="008F618F">
        <w:t xml:space="preserve">artículos o conferencias en </w:t>
      </w:r>
      <w:r w:rsidR="00B244FF">
        <w:t>los cuales</w:t>
      </w:r>
      <w:r w:rsidRPr="008F618F">
        <w:t xml:space="preserve"> se afirma que las NIIF (IFRS) son un conjunto de estándares que están basados en principios</w:t>
      </w:r>
      <w:r w:rsidR="003B67CA">
        <w:t>,</w:t>
      </w:r>
      <w:r w:rsidRPr="008F618F">
        <w:t xml:space="preserve"> por oposición a los Principios de Contabilidad Generalmente Aceptados en los Estados Unidos (US-GAAP) que se suponen basados en reglas.</w:t>
      </w:r>
    </w:p>
    <w:p w:rsidR="008F618F" w:rsidRPr="008F618F" w:rsidRDefault="008F618F" w:rsidP="008F618F">
      <w:r w:rsidRPr="008F618F">
        <w:t>Si bien se pueden encontrar tendencias y es notable la diferencia en el nivel y la extensión de los dos conjuntos de estándares, no creo que pueda afirmarse que todos los IFRS actuales pued</w:t>
      </w:r>
      <w:r w:rsidR="003B67CA">
        <w:t>e</w:t>
      </w:r>
      <w:r w:rsidRPr="008F618F">
        <w:t xml:space="preserve">n ser categorizados como basados en principios, ni tampoco creo que todos los estándares que conforman los US-GAAP </w:t>
      </w:r>
      <w:r w:rsidR="007D5B25" w:rsidRPr="008F618F">
        <w:t>pu</w:t>
      </w:r>
      <w:r w:rsidR="007D5B25">
        <w:t>edan</w:t>
      </w:r>
      <w:r w:rsidRPr="008F618F">
        <w:t xml:space="preserve"> ser </w:t>
      </w:r>
      <w:r w:rsidR="008359F7">
        <w:t>percibidos</w:t>
      </w:r>
      <w:r w:rsidRPr="008F618F">
        <w:t xml:space="preserve"> como basados en reglas. </w:t>
      </w:r>
    </w:p>
    <w:p w:rsidR="008F618F" w:rsidRPr="008F618F" w:rsidRDefault="008F618F" w:rsidP="008F618F">
      <w:r w:rsidRPr="008F618F">
        <w:t xml:space="preserve">Por ejemplo, previamente en </w:t>
      </w:r>
      <w:hyperlink r:id="rId9" w:history="1">
        <w:r w:rsidRPr="008F618F">
          <w:rPr>
            <w:rStyle w:val="Hyperlink"/>
          </w:rPr>
          <w:t>Contrapar</w:t>
        </w:r>
        <w:r w:rsidRPr="008F618F">
          <w:rPr>
            <w:rStyle w:val="Hyperlink"/>
          </w:rPr>
          <w:t>t</w:t>
        </w:r>
        <w:r w:rsidRPr="008F618F">
          <w:rPr>
            <w:rStyle w:val="Hyperlink"/>
          </w:rPr>
          <w:t>ida</w:t>
        </w:r>
      </w:hyperlink>
      <w:r w:rsidRPr="008F618F">
        <w:t xml:space="preserve"> habíamos señalado el caso de las normas sobre inventarios, </w:t>
      </w:r>
      <w:r w:rsidR="007D5B25">
        <w:t>caso en el cual</w:t>
      </w:r>
      <w:r w:rsidRPr="008F618F">
        <w:t xml:space="preserve"> los US-GAAP parecen encajar de mejor forma en la definición de un estándar basado en principios.</w:t>
      </w:r>
    </w:p>
    <w:p w:rsidR="008F618F" w:rsidRPr="008F618F" w:rsidRDefault="008F618F" w:rsidP="008F618F">
      <w:r w:rsidRPr="008F618F">
        <w:t xml:space="preserve">También, en </w:t>
      </w:r>
      <w:hyperlink r:id="rId10" w:history="1">
        <w:r w:rsidRPr="008F618F">
          <w:rPr>
            <w:rStyle w:val="Hyperlink"/>
          </w:rPr>
          <w:t>20</w:t>
        </w:r>
        <w:r w:rsidRPr="008F618F">
          <w:rPr>
            <w:rStyle w:val="Hyperlink"/>
          </w:rPr>
          <w:t>0</w:t>
        </w:r>
        <w:r w:rsidRPr="008F618F">
          <w:rPr>
            <w:rStyle w:val="Hyperlink"/>
          </w:rPr>
          <w:t>8</w:t>
        </w:r>
      </w:hyperlink>
      <w:r w:rsidRPr="008F618F">
        <w:t xml:space="preserve"> IASB reconoció muchos de los problemas que causan las reglas que contiene </w:t>
      </w:r>
      <w:r w:rsidR="008302E7">
        <w:t>la NIC 39 (q</w:t>
      </w:r>
      <w:r w:rsidRPr="008F618F">
        <w:t>ue aún se aplica hoy</w:t>
      </w:r>
      <w:r w:rsidR="008302E7">
        <w:t>,</w:t>
      </w:r>
      <w:r w:rsidRPr="008F618F">
        <w:t xml:space="preserve"> hasta tanto entre en vigencia la NIIF 9):</w:t>
      </w:r>
    </w:p>
    <w:p w:rsidR="008F618F" w:rsidRPr="008F618F" w:rsidRDefault="008F618F" w:rsidP="008F618F">
      <w:pPr>
        <w:rPr>
          <w:i/>
          <w:lang w:val="en-US"/>
        </w:rPr>
      </w:pPr>
      <w:r w:rsidRPr="008F618F">
        <w:rPr>
          <w:lang w:val="en-US"/>
        </w:rPr>
        <w:t>“</w:t>
      </w:r>
      <w:r w:rsidRPr="008F618F">
        <w:rPr>
          <w:i/>
          <w:lang w:val="en-US"/>
        </w:rPr>
        <w:t>Another cause of complexity is that the standards for financial instruments contain many alternatives, bright lines and exceptions that often obscure the underlying principles.</w:t>
      </w:r>
    </w:p>
    <w:p w:rsidR="008F618F" w:rsidRPr="008F618F" w:rsidRDefault="008F618F" w:rsidP="008F618F">
      <w:pPr>
        <w:rPr>
          <w:i/>
          <w:lang w:val="en-US"/>
        </w:rPr>
      </w:pPr>
      <w:r w:rsidRPr="008F618F">
        <w:rPr>
          <w:i/>
          <w:lang w:val="en-US"/>
        </w:rPr>
        <w:t xml:space="preserve">…The many ways of measuring financial instruments and the associated rules create problems for preparers of financial statements and their auditors, users of </w:t>
      </w:r>
      <w:r w:rsidRPr="008F618F">
        <w:rPr>
          <w:i/>
          <w:lang w:val="en-US"/>
        </w:rPr>
        <w:lastRenderedPageBreak/>
        <w:t>financial statements, standard-setters and regulators.”</w:t>
      </w:r>
    </w:p>
    <w:p w:rsidR="008F618F" w:rsidRPr="008F618F" w:rsidRDefault="008F618F" w:rsidP="008F618F">
      <w:r w:rsidRPr="008F618F">
        <w:t xml:space="preserve">De igual forma, debe recordarse que en 2003 la </w:t>
      </w:r>
      <w:hyperlink r:id="rId11" w:anchor="1f" w:history="1">
        <w:r w:rsidRPr="008F618F">
          <w:rPr>
            <w:rStyle w:val="Hyperlink"/>
          </w:rPr>
          <w:t>S</w:t>
        </w:r>
        <w:r w:rsidRPr="008F618F">
          <w:rPr>
            <w:rStyle w:val="Hyperlink"/>
          </w:rPr>
          <w:t>E</w:t>
        </w:r>
        <w:r w:rsidRPr="008F618F">
          <w:rPr>
            <w:rStyle w:val="Hyperlink"/>
          </w:rPr>
          <w:t>C</w:t>
        </w:r>
      </w:hyperlink>
      <w:r w:rsidRPr="008F618F">
        <w:t xml:space="preserve"> publicó un estudio en donde refutó las mencionadas categorizaciones:</w:t>
      </w:r>
    </w:p>
    <w:p w:rsidR="008F618F" w:rsidRPr="008F618F" w:rsidRDefault="008F618F" w:rsidP="008F618F">
      <w:pPr>
        <w:rPr>
          <w:i/>
          <w:lang w:val="en-US"/>
        </w:rPr>
      </w:pPr>
      <w:r w:rsidRPr="008F618F">
        <w:rPr>
          <w:i/>
          <w:lang w:val="en-US"/>
        </w:rPr>
        <w:t>“Many contend that U.S. GAAP provides an example of a rules-based approach to standard setting. However, we do not fully agree. While we agree that certain standards do suffer from the short-comings of a rules-based approach, many others are closer to the kind of principles-based approach we prescribe herein. Moreover, U.S. GAAP already is based on an explicit conceptual framework, albeit one in need of improvement.”</w:t>
      </w:r>
    </w:p>
    <w:p w:rsidR="008F618F" w:rsidRPr="008F618F" w:rsidRDefault="008F618F" w:rsidP="008F618F">
      <w:pPr>
        <w:rPr>
          <w:b/>
        </w:rPr>
      </w:pPr>
      <w:r w:rsidRPr="008F618F">
        <w:t xml:space="preserve">Al respecto, llamó mi atención la reciente </w:t>
      </w:r>
      <w:hyperlink r:id="rId12" w:history="1">
        <w:r w:rsidRPr="008F618F">
          <w:rPr>
            <w:rStyle w:val="Hyperlink"/>
          </w:rPr>
          <w:t>declara</w:t>
        </w:r>
        <w:r w:rsidRPr="008F618F">
          <w:rPr>
            <w:rStyle w:val="Hyperlink"/>
          </w:rPr>
          <w:t>c</w:t>
        </w:r>
        <w:r w:rsidRPr="008F618F">
          <w:rPr>
            <w:rStyle w:val="Hyperlink"/>
          </w:rPr>
          <w:t>ión</w:t>
        </w:r>
      </w:hyperlink>
      <w:r w:rsidRPr="008F618F">
        <w:t xml:space="preserve"> de </w:t>
      </w:r>
      <w:r w:rsidRPr="00CD1167">
        <w:rPr>
          <w:bCs/>
        </w:rPr>
        <w:t xml:space="preserve">Wayne </w:t>
      </w:r>
      <w:proofErr w:type="spellStart"/>
      <w:r w:rsidRPr="00CD1167">
        <w:rPr>
          <w:bCs/>
        </w:rPr>
        <w:t>Upton</w:t>
      </w:r>
      <w:proofErr w:type="spellEnd"/>
      <w:r w:rsidRPr="00CD1167">
        <w:rPr>
          <w:bCs/>
        </w:rPr>
        <w:t>, quien trabajó con FASB por varios años y actualmente es Director de Actividades Internacionales y Presidente del Comité de Interpretaciones de las NIIF en IASB:</w:t>
      </w:r>
    </w:p>
    <w:p w:rsidR="008F618F" w:rsidRPr="008F618F" w:rsidRDefault="008F618F" w:rsidP="008F618F">
      <w:pPr>
        <w:rPr>
          <w:i/>
        </w:rPr>
      </w:pPr>
      <w:r w:rsidRPr="008F618F">
        <w:rPr>
          <w:i/>
          <w:lang w:val="en"/>
        </w:rPr>
        <w:t xml:space="preserve">“I think it’s a mistake to </w:t>
      </w:r>
      <w:proofErr w:type="spellStart"/>
      <w:r w:rsidRPr="008F618F">
        <w:rPr>
          <w:i/>
          <w:lang w:val="en"/>
        </w:rPr>
        <w:t>characterise</w:t>
      </w:r>
      <w:proofErr w:type="spellEnd"/>
      <w:r w:rsidRPr="008F618F">
        <w:rPr>
          <w:i/>
          <w:lang w:val="en"/>
        </w:rPr>
        <w:t xml:space="preserve"> our standards at the IASB as principle based and the FASB standards as rule based. </w:t>
      </w:r>
      <w:r w:rsidRPr="008F618F">
        <w:rPr>
          <w:i/>
        </w:rPr>
        <w:t xml:space="preserve">I </w:t>
      </w:r>
      <w:proofErr w:type="spellStart"/>
      <w:r w:rsidRPr="008F618F">
        <w:rPr>
          <w:i/>
        </w:rPr>
        <w:t>didn’t</w:t>
      </w:r>
      <w:proofErr w:type="spellEnd"/>
      <w:r w:rsidRPr="008F618F">
        <w:rPr>
          <w:i/>
        </w:rPr>
        <w:t xml:space="preserve"> </w:t>
      </w:r>
      <w:proofErr w:type="spellStart"/>
      <w:r w:rsidRPr="008F618F">
        <w:rPr>
          <w:i/>
        </w:rPr>
        <w:t>spend</w:t>
      </w:r>
      <w:proofErr w:type="spellEnd"/>
      <w:r w:rsidRPr="008F618F">
        <w:rPr>
          <w:i/>
        </w:rPr>
        <w:t xml:space="preserve"> 17 </w:t>
      </w:r>
      <w:proofErr w:type="spellStart"/>
      <w:r w:rsidRPr="008F618F">
        <w:rPr>
          <w:i/>
        </w:rPr>
        <w:t>years</w:t>
      </w:r>
      <w:proofErr w:type="spellEnd"/>
      <w:r w:rsidRPr="008F618F">
        <w:rPr>
          <w:i/>
        </w:rPr>
        <w:t xml:space="preserve"> </w:t>
      </w:r>
      <w:proofErr w:type="spellStart"/>
      <w:r w:rsidRPr="008F618F">
        <w:rPr>
          <w:i/>
        </w:rPr>
        <w:t>over</w:t>
      </w:r>
      <w:proofErr w:type="spellEnd"/>
      <w:r w:rsidRPr="008F618F">
        <w:rPr>
          <w:i/>
        </w:rPr>
        <w:t xml:space="preserve"> </w:t>
      </w:r>
      <w:proofErr w:type="spellStart"/>
      <w:r w:rsidRPr="008F618F">
        <w:rPr>
          <w:i/>
        </w:rPr>
        <w:t>there</w:t>
      </w:r>
      <w:proofErr w:type="spellEnd"/>
      <w:r w:rsidRPr="008F618F">
        <w:rPr>
          <w:i/>
        </w:rPr>
        <w:t xml:space="preserve"> </w:t>
      </w:r>
      <w:proofErr w:type="spellStart"/>
      <w:r w:rsidRPr="008F618F">
        <w:rPr>
          <w:i/>
        </w:rPr>
        <w:t>being</w:t>
      </w:r>
      <w:proofErr w:type="spellEnd"/>
      <w:r w:rsidRPr="008F618F">
        <w:rPr>
          <w:i/>
        </w:rPr>
        <w:t xml:space="preserve"> </w:t>
      </w:r>
      <w:proofErr w:type="spellStart"/>
      <w:r w:rsidRPr="008F618F">
        <w:rPr>
          <w:i/>
        </w:rPr>
        <w:t>unprincipled</w:t>
      </w:r>
      <w:proofErr w:type="spellEnd"/>
      <w:r w:rsidRPr="008F618F">
        <w:rPr>
          <w:i/>
        </w:rPr>
        <w:t>.”</w:t>
      </w:r>
    </w:p>
    <w:p w:rsidR="008F618F" w:rsidRPr="008F618F" w:rsidRDefault="008F618F" w:rsidP="008F618F">
      <w:r w:rsidRPr="008F618F">
        <w:t xml:space="preserve">En vez de </w:t>
      </w:r>
      <w:r w:rsidR="00CD1167">
        <w:t xml:space="preserve">contentarnos con </w:t>
      </w:r>
      <w:bookmarkStart w:id="0" w:name="_GoBack"/>
      <w:bookmarkEnd w:id="0"/>
      <w:r w:rsidRPr="008F618F">
        <w:t>clasificar los estándares contables, creo que debemos estudiarlos a profundidad para apoyar de mejor forma el proceso de convergencia contable en Colombia.</w:t>
      </w:r>
    </w:p>
    <w:p w:rsidR="003A636D" w:rsidRPr="008F618F" w:rsidRDefault="008F618F" w:rsidP="008F618F">
      <w:pPr>
        <w:jc w:val="right"/>
      </w:pPr>
      <w:r w:rsidRPr="008F618F">
        <w:rPr>
          <w:i/>
        </w:rPr>
        <w:t>Edgar Emilio Salazar Baquero</w:t>
      </w:r>
    </w:p>
    <w:sectPr w:rsidR="003A636D" w:rsidRPr="008F618F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A4F" w:rsidRDefault="00371A4F" w:rsidP="00EE7812">
      <w:pPr>
        <w:spacing w:after="0" w:line="240" w:lineRule="auto"/>
      </w:pPr>
      <w:r>
        <w:separator/>
      </w:r>
    </w:p>
  </w:endnote>
  <w:endnote w:type="continuationSeparator" w:id="0">
    <w:p w:rsidR="00371A4F" w:rsidRDefault="00371A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A4F" w:rsidRDefault="00371A4F" w:rsidP="00EE7812">
      <w:pPr>
        <w:spacing w:after="0" w:line="240" w:lineRule="auto"/>
      </w:pPr>
      <w:r>
        <w:separator/>
      </w:r>
    </w:p>
  </w:footnote>
  <w:footnote w:type="continuationSeparator" w:id="0">
    <w:p w:rsidR="00371A4F" w:rsidRDefault="00371A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F03351">
      <w:t>6</w:t>
    </w:r>
    <w:r w:rsidR="008F618F">
      <w:t>8</w:t>
    </w:r>
    <w:r w:rsidR="009D09BB">
      <w:t xml:space="preserve">, </w:t>
    </w:r>
    <w:r w:rsidR="00297D4C">
      <w:t>enero</w:t>
    </w:r>
    <w:r w:rsidR="00F70A1E">
      <w:t xml:space="preserve"> </w:t>
    </w:r>
    <w:r w:rsidR="00DE5F5B">
      <w:t>23</w:t>
    </w:r>
    <w:r w:rsidR="0005771D">
      <w:t xml:space="preserve"> </w:t>
    </w:r>
    <w:r w:rsidR="0080786C">
      <w:t>de 201</w:t>
    </w:r>
    <w:r w:rsidR="00297D4C">
      <w:t>2</w:t>
    </w:r>
  </w:p>
  <w:p w:rsidR="0046164F" w:rsidRDefault="00371A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1A4F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094"/>
    <w:rsid w:val="00601613"/>
    <w:rsid w:val="00601894"/>
    <w:rsid w:val="00601950"/>
    <w:rsid w:val="00601E2E"/>
    <w:rsid w:val="006020B7"/>
    <w:rsid w:val="006024EC"/>
    <w:rsid w:val="006025B8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/Features/WU+interview+Dec+2011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.gov/news/studies/principlesbasedstand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rs.org/NR/rdonlyres/A2534626-8D62-4B42-BE12-E3D14C15AD29/0/DPReducingComplexity_ReportingFinancialInstrument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407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838D-FF57-49E1-9B4E-F93BCCEB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459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2012-01-22T15:23:00Z</dcterms:created>
  <dcterms:modified xsi:type="dcterms:W3CDTF">2012-01-22T15:33:00Z</dcterms:modified>
</cp:coreProperties>
</file>