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87657" w14:textId="2ADF1E26" w:rsidR="004670E1" w:rsidRPr="004670E1" w:rsidRDefault="004670E1" w:rsidP="004670E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670E1">
        <w:rPr>
          <w:position w:val="-9"/>
          <w:sz w:val="123"/>
        </w:rPr>
        <w:t>L</w:t>
      </w:r>
    </w:p>
    <w:p w14:paraId="65F0BEEC" w14:textId="7E47FDC3" w:rsidR="004670E1" w:rsidRPr="004670E1" w:rsidRDefault="004670E1" w:rsidP="004670E1">
      <w:r w:rsidRPr="004670E1">
        <w:t xml:space="preserve">a tercera ola (versión 3.0) de la tecnología </w:t>
      </w:r>
      <w:proofErr w:type="spellStart"/>
      <w:r w:rsidRPr="004670E1">
        <w:t>Blockchain</w:t>
      </w:r>
      <w:proofErr w:type="spellEnd"/>
      <w:r w:rsidRPr="004670E1">
        <w:t xml:space="preserve"> es la aplicación en temas más globales relacionados con actividades públicas, de seguridad o para mejorar las condiciones humanas, diferentes de las criptomonedas (versión 1.0) y los contratos inteligentes (versión 2.0).</w:t>
      </w:r>
    </w:p>
    <w:p w14:paraId="5FD95300" w14:textId="77777777" w:rsidR="004670E1" w:rsidRPr="004670E1" w:rsidRDefault="004670E1" w:rsidP="004670E1">
      <w:r w:rsidRPr="004670E1">
        <w:t xml:space="preserve">La gestión pública y la adjudicación de contratos es un campo en el que se puede agilizar notablemente los trámites y ofrecer transparencia y seguridad. </w:t>
      </w:r>
      <w:hyperlink r:id="rId8" w:history="1">
        <w:r w:rsidRPr="004670E1">
          <w:rPr>
            <w:rStyle w:val="Hipervnculo"/>
          </w:rPr>
          <w:t>Estonia</w:t>
        </w:r>
      </w:hyperlink>
      <w:r w:rsidRPr="004670E1">
        <w:t xml:space="preserve"> salvaguarda los datos y ofrece diversos servicios públicos a través de </w:t>
      </w:r>
      <w:proofErr w:type="spellStart"/>
      <w:r w:rsidRPr="004670E1">
        <w:t>Blockchain</w:t>
      </w:r>
      <w:proofErr w:type="spellEnd"/>
      <w:r w:rsidRPr="004670E1">
        <w:t>.</w:t>
      </w:r>
    </w:p>
    <w:p w14:paraId="2F521D17" w14:textId="77777777" w:rsidR="004670E1" w:rsidRPr="004670E1" w:rsidRDefault="004670E1" w:rsidP="004670E1">
      <w:r w:rsidRPr="004670E1">
        <w:t xml:space="preserve">Otro campo de amplia aplicación es la verificación de la identidad, pues se extenderá a múltiples usos como firmas digitales ante notarios y bancos, sistemas de registro y acceso a áreas restringidas, elecciones y hasta en controles migratorios. El consorcio financiero español </w:t>
      </w:r>
      <w:hyperlink r:id="rId9" w:history="1">
        <w:proofErr w:type="spellStart"/>
        <w:r w:rsidRPr="004670E1">
          <w:rPr>
            <w:rStyle w:val="Hipervnculo"/>
          </w:rPr>
          <w:t>Niurion</w:t>
        </w:r>
        <w:proofErr w:type="spellEnd"/>
      </w:hyperlink>
      <w:r w:rsidRPr="004670E1">
        <w:t xml:space="preserve"> verifica la identidad de los clientes de manera más rápida y segura. </w:t>
      </w:r>
    </w:p>
    <w:p w14:paraId="7C32B905" w14:textId="77777777" w:rsidR="004670E1" w:rsidRPr="004670E1" w:rsidRDefault="004670E1" w:rsidP="004670E1">
      <w:r w:rsidRPr="004670E1">
        <w:t xml:space="preserve">Los diferentes agentes del sector energético -comercializadoras, distribuidoras, productores, proveedores y consumidores- pueden agilizar sus procesos e incluso eliminar intermediarios. BP, Shell o Statoil son empresas que ya están explorando el uso de esta tecnología y </w:t>
      </w:r>
      <w:hyperlink r:id="rId10" w:history="1">
        <w:proofErr w:type="spellStart"/>
        <w:r w:rsidRPr="004670E1">
          <w:rPr>
            <w:rStyle w:val="Hipervnculo"/>
          </w:rPr>
          <w:t>Enerchain</w:t>
        </w:r>
        <w:proofErr w:type="spellEnd"/>
      </w:hyperlink>
      <w:r w:rsidRPr="004670E1">
        <w:t xml:space="preserve"> es la primera plataforma española de negociación descentralizada en la que participan Iberdrola, Endesa y Gas Natural Fenosa.</w:t>
      </w:r>
    </w:p>
    <w:p w14:paraId="40F0E176" w14:textId="77777777" w:rsidR="004670E1" w:rsidRPr="004670E1" w:rsidRDefault="004670E1" w:rsidP="004670E1">
      <w:r w:rsidRPr="004670E1">
        <w:t xml:space="preserve">Los alimentos y las cadenas de distribución pueden asegurar el origen y trazabilidad de sus productos para dar más confianza a sus consumidores, como </w:t>
      </w:r>
      <w:hyperlink r:id="rId11" w:history="1">
        <w:r w:rsidRPr="004670E1">
          <w:rPr>
            <w:rStyle w:val="Hipervnculo"/>
          </w:rPr>
          <w:t>Maersk</w:t>
        </w:r>
      </w:hyperlink>
      <w:r w:rsidRPr="004670E1">
        <w:t xml:space="preserve"> e IBM, </w:t>
      </w:r>
      <w:hyperlink r:id="rId12" w:history="1">
        <w:r w:rsidRPr="004670E1">
          <w:rPr>
            <w:rStyle w:val="Hipervnculo"/>
          </w:rPr>
          <w:t>Viña 7 Colores</w:t>
        </w:r>
      </w:hyperlink>
      <w:r w:rsidRPr="004670E1">
        <w:t xml:space="preserve"> (Chile) y </w:t>
      </w:r>
      <w:hyperlink r:id="rId13" w:history="1">
        <w:r w:rsidRPr="004670E1">
          <w:rPr>
            <w:rStyle w:val="Hipervnculo"/>
          </w:rPr>
          <w:t>Carrefour</w:t>
        </w:r>
      </w:hyperlink>
      <w:r w:rsidRPr="004670E1">
        <w:t>, por ejemplo.</w:t>
      </w:r>
    </w:p>
    <w:p w14:paraId="74065464" w14:textId="77777777" w:rsidR="004670E1" w:rsidRPr="004670E1" w:rsidRDefault="004670E1" w:rsidP="004670E1">
      <w:r w:rsidRPr="004670E1">
        <w:t xml:space="preserve">También la propiedad intelectual se puede compartir y gestionar, como </w:t>
      </w:r>
      <w:hyperlink r:id="rId14" w:history="1">
        <w:proofErr w:type="spellStart"/>
        <w:r w:rsidRPr="004670E1">
          <w:rPr>
            <w:rStyle w:val="Hipervnculo"/>
          </w:rPr>
          <w:t>Ascribe</w:t>
        </w:r>
        <w:proofErr w:type="spellEnd"/>
      </w:hyperlink>
      <w:r w:rsidRPr="004670E1">
        <w:t xml:space="preserve"> que ofrece un servicio en el que artistas, galerías y coleccionistas pueden registrar, transferir y archivar arte digital.</w:t>
      </w:r>
    </w:p>
    <w:p w14:paraId="31E06914" w14:textId="77777777" w:rsidR="004670E1" w:rsidRPr="004670E1" w:rsidRDefault="004670E1" w:rsidP="004670E1">
      <w:r w:rsidRPr="004670E1">
        <w:t xml:space="preserve">El sector de la salud y farmacéutico puede innovar en la gestión de historias médicas, confidencialidad de los registros clínicos, trazabilidad de medicamentos y disminución de fraudes en las pólizas médicas. </w:t>
      </w:r>
      <w:hyperlink r:id="rId15" w:history="1">
        <w:proofErr w:type="spellStart"/>
        <w:r w:rsidRPr="004670E1">
          <w:rPr>
            <w:rStyle w:val="Hipervnculo"/>
          </w:rPr>
          <w:t>MediChain</w:t>
        </w:r>
        <w:proofErr w:type="spellEnd"/>
      </w:hyperlink>
      <w:r w:rsidRPr="004670E1">
        <w:t xml:space="preserve"> es una plataforma médica de Big Data en </w:t>
      </w:r>
      <w:proofErr w:type="spellStart"/>
      <w:r w:rsidRPr="004670E1">
        <w:t>Blockchain</w:t>
      </w:r>
      <w:proofErr w:type="spellEnd"/>
      <w:r w:rsidRPr="004670E1">
        <w:t xml:space="preserve"> que intercambia información de pacientes, médicos e investigadores para desarrollar tratamientos y medicamentos.</w:t>
      </w:r>
    </w:p>
    <w:p w14:paraId="092BFBB6" w14:textId="77777777" w:rsidR="004670E1" w:rsidRPr="004670E1" w:rsidRDefault="004670E1" w:rsidP="004670E1">
      <w:r w:rsidRPr="004670E1">
        <w:t xml:space="preserve">En Colombia, contamos con algunas pocas iniciativas de uso de </w:t>
      </w:r>
      <w:proofErr w:type="spellStart"/>
      <w:r w:rsidRPr="004670E1">
        <w:t>Blockchain</w:t>
      </w:r>
      <w:proofErr w:type="spellEnd"/>
      <w:r w:rsidRPr="004670E1">
        <w:t xml:space="preserve">. La primera, se trata de una prueba piloto de elecciones escolares de un colegio público en Bogotá con una segunda prueba para la </w:t>
      </w:r>
      <w:hyperlink r:id="rId16" w:history="1">
        <w:r w:rsidRPr="004670E1">
          <w:rPr>
            <w:rStyle w:val="Hipervnculo"/>
          </w:rPr>
          <w:t>elección virtual</w:t>
        </w:r>
      </w:hyperlink>
      <w:r w:rsidRPr="004670E1">
        <w:t xml:space="preserve"> de personeros estudiantiles en otras dos instituciones educativas. Otra, es el proceso de adjudicación de baldíos que adelanta la </w:t>
      </w:r>
      <w:hyperlink r:id="rId17" w:history="1">
        <w:r w:rsidRPr="004670E1">
          <w:rPr>
            <w:rStyle w:val="Hipervnculo"/>
          </w:rPr>
          <w:t>Agencia Nacional de Tierras</w:t>
        </w:r>
      </w:hyperlink>
      <w:r w:rsidRPr="004670E1">
        <w:t xml:space="preserve"> en cumplimiento de órdenes judiciales de restitución. Este prototipo en </w:t>
      </w:r>
      <w:proofErr w:type="spellStart"/>
      <w:r w:rsidRPr="004670E1">
        <w:t>Blockchain</w:t>
      </w:r>
      <w:proofErr w:type="spellEnd"/>
      <w:r w:rsidRPr="004670E1">
        <w:t xml:space="preserve"> permite el acceso seguro de funcionarios, registro, trazabilidad, notificación y consulta de las resoluciones, así como un vínculo confiable entre el propietario y el predio adjudicado.</w:t>
      </w:r>
    </w:p>
    <w:p w14:paraId="7764279E" w14:textId="77777777" w:rsidR="004670E1" w:rsidRPr="004670E1" w:rsidRDefault="004670E1" w:rsidP="004670E1">
      <w:r w:rsidRPr="004670E1">
        <w:t xml:space="preserve">La escalabilidad de </w:t>
      </w:r>
      <w:proofErr w:type="spellStart"/>
      <w:r w:rsidRPr="004670E1">
        <w:t>Blockchain</w:t>
      </w:r>
      <w:proofErr w:type="spellEnd"/>
      <w:r w:rsidRPr="004670E1">
        <w:t xml:space="preserve"> está revolucionando muchos sectores y eliminando intermediarios. Su adopción depende del grado de conocimiento y preparación que hagamos para nuestro negocio o profesión.</w:t>
      </w:r>
    </w:p>
    <w:p w14:paraId="227C0E0F" w14:textId="4C945878" w:rsidR="001924A1" w:rsidRPr="006E5208" w:rsidRDefault="004670E1" w:rsidP="004670E1">
      <w:pPr>
        <w:jc w:val="right"/>
      </w:pPr>
      <w:r w:rsidRPr="004670E1">
        <w:rPr>
          <w:i/>
        </w:rPr>
        <w:t>Luis Eduardo Daza Giraldo</w:t>
      </w:r>
    </w:p>
    <w:sectPr w:rsidR="001924A1" w:rsidRPr="006E5208" w:rsidSect="00586137">
      <w:headerReference w:type="default" r:id="rId18"/>
      <w:footerReference w:type="default" r:id="rId1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95C75" w14:textId="77777777" w:rsidR="000623BE" w:rsidRDefault="000623BE" w:rsidP="00EE7812">
      <w:pPr>
        <w:spacing w:after="0" w:line="240" w:lineRule="auto"/>
      </w:pPr>
      <w:r>
        <w:separator/>
      </w:r>
    </w:p>
  </w:endnote>
  <w:endnote w:type="continuationSeparator" w:id="0">
    <w:p w14:paraId="5E50FF03" w14:textId="77777777" w:rsidR="000623BE" w:rsidRDefault="000623B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EE77E" w14:textId="77777777" w:rsidR="000623BE" w:rsidRDefault="000623BE" w:rsidP="00EE7812">
      <w:pPr>
        <w:spacing w:after="0" w:line="240" w:lineRule="auto"/>
      </w:pPr>
      <w:r>
        <w:separator/>
      </w:r>
    </w:p>
  </w:footnote>
  <w:footnote w:type="continuationSeparator" w:id="0">
    <w:p w14:paraId="4391A0B0" w14:textId="77777777" w:rsidR="000623BE" w:rsidRDefault="000623B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EEACD8F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6E5208">
      <w:t>80</w:t>
    </w:r>
    <w:r w:rsidR="001245EC">
      <w:t>, 28</w:t>
    </w:r>
    <w:r w:rsidR="00E13666">
      <w:t xml:space="preserve"> de </w:t>
    </w:r>
    <w:r w:rsidR="004D4BD7">
      <w:t>octubre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0623B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BE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0F2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ADF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CE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7FB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96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6A2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A5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91C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1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6E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A8E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01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D7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estonia.com/" TargetMode="External"/><Relationship Id="rId13" Type="http://schemas.openxmlformats.org/officeDocument/2006/relationships/hyperlink" Target="https://www.carrefour.es/grupo-carrefour/sala-de-prensa/noticias2015.aspx?tcm=tcm:5-5024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sialink.americaeconomia.com/economia-y-negocios-alimentos-informatica/vina-chilena-llega-taiwan-con-tecnologia-blockchain" TargetMode="External"/><Relationship Id="rId17" Type="http://schemas.openxmlformats.org/officeDocument/2006/relationships/hyperlink" Target="http://www.agenciadetierras.gov.co/2018/09/24/por-primera-vez-el-gobierno-implementa-alta-tecnologia-para-la-proteccion-de-datos-en-materia-de-tierr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icbogota.gov.co/noticias/estudiantes-colegios-bogot%C3%A1-elegir%C3%A1n-sus-personeros-virtualment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ersk.com/news/articles/2019/07/02/hapag-lloyd-and-ocean-network-express-join-tradelen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dichain.online/" TargetMode="External"/><Relationship Id="rId10" Type="http://schemas.openxmlformats.org/officeDocument/2006/relationships/hyperlink" Target="https://enerchain.ponton.de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iuron.io/" TargetMode="External"/><Relationship Id="rId14" Type="http://schemas.openxmlformats.org/officeDocument/2006/relationships/hyperlink" Target="https://www.ascribe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32CCC-6D9A-47CF-843B-AFAEA7F3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2019-10-27T20:17:00Z</dcterms:created>
  <dcterms:modified xsi:type="dcterms:W3CDTF">2019-10-27T20:17:00Z</dcterms:modified>
</cp:coreProperties>
</file>